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17156" w14:textId="09C56B95" w:rsidR="00FC0AD8" w:rsidRDefault="00FC0AD8" w:rsidP="008F0A38">
      <w:pPr>
        <w:spacing w:line="240" w:lineRule="auto"/>
        <w:contextualSpacing/>
        <w:rPr>
          <w:rFonts w:ascii="Times" w:hAnsi="Times"/>
        </w:rPr>
      </w:pPr>
      <w:bookmarkStart w:id="0" w:name="_GoBack"/>
      <w:bookmarkEnd w:id="0"/>
      <w:r>
        <w:rPr>
          <w:rFonts w:ascii="Times" w:hAnsi="Times"/>
        </w:rPr>
        <w:t>Eliza Schultz</w:t>
      </w:r>
    </w:p>
    <w:p w14:paraId="6B35367D" w14:textId="737836B1" w:rsidR="00FC0AD8" w:rsidRDefault="00FC0AD8" w:rsidP="008F0A38">
      <w:pPr>
        <w:spacing w:line="240" w:lineRule="auto"/>
        <w:contextualSpacing/>
        <w:rPr>
          <w:rFonts w:ascii="Times" w:hAnsi="Times"/>
        </w:rPr>
      </w:pPr>
      <w:r>
        <w:rPr>
          <w:rFonts w:ascii="Times" w:hAnsi="Times"/>
        </w:rPr>
        <w:t>Committee on the Status of Women</w:t>
      </w:r>
    </w:p>
    <w:p w14:paraId="58D8A1D6" w14:textId="66C12A33" w:rsidR="00FC0AD8" w:rsidRDefault="00D36928" w:rsidP="008F0A38">
      <w:pPr>
        <w:spacing w:line="240" w:lineRule="auto"/>
        <w:contextualSpacing/>
        <w:rPr>
          <w:rFonts w:ascii="Times" w:hAnsi="Times"/>
        </w:rPr>
      </w:pPr>
      <w:r>
        <w:rPr>
          <w:rFonts w:ascii="Times" w:hAnsi="Times"/>
        </w:rPr>
        <w:t>13</w:t>
      </w:r>
      <w:r w:rsidR="00FC0AD8">
        <w:rPr>
          <w:rFonts w:ascii="Times" w:hAnsi="Times"/>
        </w:rPr>
        <w:t xml:space="preserve"> February 2015</w:t>
      </w:r>
    </w:p>
    <w:p w14:paraId="7B35C522" w14:textId="77777777" w:rsidR="00FC0AD8" w:rsidRDefault="00FC0AD8" w:rsidP="008F0A38">
      <w:pPr>
        <w:spacing w:line="240" w:lineRule="auto"/>
        <w:contextualSpacing/>
        <w:rPr>
          <w:rFonts w:ascii="Times" w:hAnsi="Times"/>
        </w:rPr>
      </w:pPr>
    </w:p>
    <w:p w14:paraId="594A1140" w14:textId="5EC002DA" w:rsidR="00DB1984" w:rsidRDefault="0082338B" w:rsidP="008F0A38">
      <w:pPr>
        <w:spacing w:line="240" w:lineRule="auto"/>
        <w:contextualSpacing/>
        <w:rPr>
          <w:rFonts w:ascii="Times" w:hAnsi="Times"/>
        </w:rPr>
      </w:pPr>
      <w:r>
        <w:rPr>
          <w:rFonts w:ascii="Times" w:hAnsi="Times"/>
        </w:rPr>
        <w:t>I</w:t>
      </w:r>
      <w:r w:rsidR="001225AD">
        <w:rPr>
          <w:rFonts w:ascii="Times" w:hAnsi="Times"/>
        </w:rPr>
        <w:t>n recent years, dual-career couples have emerged as</w:t>
      </w:r>
      <w:r w:rsidR="009D0C66">
        <w:rPr>
          <w:rFonts w:ascii="Times" w:hAnsi="Times"/>
        </w:rPr>
        <w:t xml:space="preserve"> “the next great challenge” in academia, according to a</w:t>
      </w:r>
      <w:r w:rsidR="000F5950">
        <w:rPr>
          <w:rFonts w:ascii="Times" w:hAnsi="Times"/>
        </w:rPr>
        <w:t>n influential</w:t>
      </w:r>
      <w:r w:rsidR="009D0C66">
        <w:rPr>
          <w:rFonts w:ascii="Times" w:hAnsi="Times"/>
        </w:rPr>
        <w:t xml:space="preserve"> report published by Stanford University.</w:t>
      </w:r>
      <w:r w:rsidR="009D0C66">
        <w:rPr>
          <w:rStyle w:val="FootnoteReference"/>
          <w:rFonts w:ascii="Times" w:hAnsi="Times"/>
        </w:rPr>
        <w:footnoteReference w:id="1"/>
      </w:r>
      <w:r w:rsidR="009D0C66">
        <w:rPr>
          <w:rFonts w:ascii="Times" w:hAnsi="Times"/>
        </w:rPr>
        <w:t xml:space="preserve"> Since the mid-twentieth century, when it became relatively common for women to enter the workforce and enroll in doctoral programs, the number of partnerships in which both partners work</w:t>
      </w:r>
      <w:r w:rsidR="001225AD">
        <w:rPr>
          <w:rFonts w:ascii="Times" w:hAnsi="Times"/>
        </w:rPr>
        <w:t>,</w:t>
      </w:r>
      <w:r w:rsidR="009D0C66">
        <w:rPr>
          <w:rFonts w:ascii="Times" w:hAnsi="Times"/>
        </w:rPr>
        <w:t xml:space="preserve"> and at least one is in academia</w:t>
      </w:r>
      <w:r w:rsidR="001225AD">
        <w:rPr>
          <w:rFonts w:ascii="Times" w:hAnsi="Times"/>
        </w:rPr>
        <w:t>,</w:t>
      </w:r>
      <w:r w:rsidR="009D0C66">
        <w:rPr>
          <w:rFonts w:ascii="Times" w:hAnsi="Times"/>
        </w:rPr>
        <w:t xml:space="preserve"> has increased sharply. Today, about 72 percent of academics have partners who are employed, and 36 percent are </w:t>
      </w:r>
      <w:r w:rsidR="001225AD">
        <w:rPr>
          <w:rFonts w:ascii="Times" w:hAnsi="Times"/>
        </w:rPr>
        <w:t xml:space="preserve">romantically </w:t>
      </w:r>
      <w:r w:rsidR="009D0C66">
        <w:rPr>
          <w:rFonts w:ascii="Times" w:hAnsi="Times"/>
        </w:rPr>
        <w:t>committed to another academic.</w:t>
      </w:r>
      <w:r w:rsidR="009D0C66">
        <w:rPr>
          <w:rStyle w:val="FootnoteReference"/>
          <w:rFonts w:ascii="Times" w:hAnsi="Times"/>
        </w:rPr>
        <w:footnoteReference w:id="2"/>
      </w:r>
      <w:r w:rsidR="009D0C66">
        <w:rPr>
          <w:rFonts w:ascii="Times" w:hAnsi="Times"/>
        </w:rPr>
        <w:t xml:space="preserve"> </w:t>
      </w:r>
      <w:r w:rsidR="001225AD">
        <w:rPr>
          <w:rFonts w:ascii="Times" w:hAnsi="Times"/>
        </w:rPr>
        <w:t>Given</w:t>
      </w:r>
      <w:r w:rsidR="009D0C66">
        <w:rPr>
          <w:rFonts w:ascii="Times" w:hAnsi="Times"/>
        </w:rPr>
        <w:t xml:space="preserve"> this </w:t>
      </w:r>
      <w:r w:rsidR="001225AD">
        <w:rPr>
          <w:rFonts w:ascii="Times" w:hAnsi="Times"/>
        </w:rPr>
        <w:t>marital shift in the American professorate</w:t>
      </w:r>
      <w:r w:rsidR="009D0C66">
        <w:rPr>
          <w:rFonts w:ascii="Times" w:hAnsi="Times"/>
        </w:rPr>
        <w:t xml:space="preserve">, institutions have </w:t>
      </w:r>
      <w:r w:rsidR="001225AD">
        <w:rPr>
          <w:rFonts w:ascii="Times" w:hAnsi="Times"/>
        </w:rPr>
        <w:t xml:space="preserve">increasingly </w:t>
      </w:r>
      <w:r w:rsidR="009D0C66">
        <w:rPr>
          <w:rFonts w:ascii="Times" w:hAnsi="Times"/>
        </w:rPr>
        <w:t>found that,</w:t>
      </w:r>
      <w:r w:rsidR="001225AD">
        <w:rPr>
          <w:rFonts w:ascii="Times" w:hAnsi="Times"/>
        </w:rPr>
        <w:t xml:space="preserve"> in order</w:t>
      </w:r>
      <w:r w:rsidR="009D0C66">
        <w:rPr>
          <w:rFonts w:ascii="Times" w:hAnsi="Times"/>
        </w:rPr>
        <w:t xml:space="preserve"> to recruit and retain academic</w:t>
      </w:r>
      <w:r w:rsidR="001225AD">
        <w:rPr>
          <w:rFonts w:ascii="Times" w:hAnsi="Times"/>
        </w:rPr>
        <w:t>s</w:t>
      </w:r>
      <w:r w:rsidR="009D0C66">
        <w:rPr>
          <w:rFonts w:ascii="Times" w:hAnsi="Times"/>
        </w:rPr>
        <w:t xml:space="preserve">, </w:t>
      </w:r>
      <w:r w:rsidR="006F2C5F">
        <w:rPr>
          <w:rFonts w:ascii="Times" w:hAnsi="Times"/>
        </w:rPr>
        <w:t>it is critical to</w:t>
      </w:r>
      <w:r w:rsidR="009D0C66">
        <w:rPr>
          <w:rFonts w:ascii="Times" w:hAnsi="Times"/>
        </w:rPr>
        <w:t xml:space="preserve"> address the employment needs of</w:t>
      </w:r>
      <w:r w:rsidR="001225AD">
        <w:rPr>
          <w:rFonts w:ascii="Times" w:hAnsi="Times"/>
        </w:rPr>
        <w:t xml:space="preserve"> their </w:t>
      </w:r>
      <w:r w:rsidR="009D0C66">
        <w:rPr>
          <w:rFonts w:ascii="Times" w:hAnsi="Times"/>
        </w:rPr>
        <w:t>partner</w:t>
      </w:r>
      <w:r w:rsidR="002C70AC">
        <w:rPr>
          <w:rFonts w:ascii="Times" w:hAnsi="Times"/>
        </w:rPr>
        <w:t>s</w:t>
      </w:r>
      <w:r w:rsidR="009D0C66">
        <w:rPr>
          <w:rFonts w:ascii="Times" w:hAnsi="Times"/>
        </w:rPr>
        <w:t xml:space="preserve">. </w:t>
      </w:r>
      <w:r w:rsidR="001225AD">
        <w:rPr>
          <w:rFonts w:ascii="Times" w:hAnsi="Times"/>
        </w:rPr>
        <w:t>Indeed, the Stanford report found that 88 percent of faculty recruits who negotiated a position for their partner would have rejected the offer had their partner not found appropriate employment.</w:t>
      </w:r>
      <w:r w:rsidR="001225AD">
        <w:rPr>
          <w:rStyle w:val="FootnoteReference"/>
          <w:rFonts w:ascii="Times" w:hAnsi="Times"/>
        </w:rPr>
        <w:footnoteReference w:id="3"/>
      </w:r>
      <w:r w:rsidR="001225AD">
        <w:rPr>
          <w:rFonts w:ascii="Times" w:hAnsi="Times"/>
        </w:rPr>
        <w:t xml:space="preserve"> As </w:t>
      </w:r>
      <w:r w:rsidR="006F2C5F">
        <w:rPr>
          <w:rFonts w:ascii="Times" w:hAnsi="Times"/>
        </w:rPr>
        <w:t>noted</w:t>
      </w:r>
      <w:r w:rsidR="001225AD">
        <w:rPr>
          <w:rFonts w:ascii="Times" w:hAnsi="Times"/>
        </w:rPr>
        <w:t xml:space="preserve"> by </w:t>
      </w:r>
      <w:r w:rsidR="003F3E50">
        <w:rPr>
          <w:rFonts w:ascii="Times" w:hAnsi="Times"/>
        </w:rPr>
        <w:t xml:space="preserve">both </w:t>
      </w:r>
      <w:r w:rsidR="001225AD">
        <w:rPr>
          <w:rFonts w:ascii="Times" w:hAnsi="Times"/>
        </w:rPr>
        <w:t xml:space="preserve">the Stanford report and the American </w:t>
      </w:r>
      <w:r w:rsidR="003F3E50">
        <w:rPr>
          <w:rFonts w:ascii="Times" w:hAnsi="Times"/>
        </w:rPr>
        <w:t>Association of University Professors, a</w:t>
      </w:r>
      <w:r w:rsidR="001225AD">
        <w:rPr>
          <w:rFonts w:ascii="Times" w:hAnsi="Times"/>
        </w:rPr>
        <w:t xml:space="preserve">ccommodations for dual-career couples have </w:t>
      </w:r>
      <w:r w:rsidR="003F3E50">
        <w:rPr>
          <w:rFonts w:ascii="Times" w:hAnsi="Times"/>
        </w:rPr>
        <w:t>also</w:t>
      </w:r>
      <w:r w:rsidR="001225AD">
        <w:rPr>
          <w:rFonts w:ascii="Times" w:hAnsi="Times"/>
        </w:rPr>
        <w:t xml:space="preserve"> become an important strategy </w:t>
      </w:r>
      <w:r w:rsidR="003F3E50">
        <w:rPr>
          <w:rFonts w:ascii="Times" w:hAnsi="Times"/>
        </w:rPr>
        <w:t xml:space="preserve">to recruit and retain female faculty members. </w:t>
      </w:r>
      <w:r w:rsidR="000F5950">
        <w:rPr>
          <w:rFonts w:ascii="Times" w:hAnsi="Times"/>
        </w:rPr>
        <w:t>Women</w:t>
      </w:r>
      <w:r w:rsidR="003F3E50">
        <w:rPr>
          <w:rFonts w:ascii="Times" w:hAnsi="Times"/>
        </w:rPr>
        <w:t xml:space="preserve"> in academia are more likely than their male counterpar</w:t>
      </w:r>
      <w:r w:rsidR="001E7358">
        <w:rPr>
          <w:rFonts w:ascii="Times" w:hAnsi="Times"/>
        </w:rPr>
        <w:t>ts to be married to an academic</w:t>
      </w:r>
      <w:r w:rsidR="000F5950">
        <w:rPr>
          <w:rFonts w:ascii="Times" w:hAnsi="Times"/>
        </w:rPr>
        <w:t>, and the</w:t>
      </w:r>
      <w:r w:rsidR="001E7358">
        <w:rPr>
          <w:rFonts w:ascii="Times" w:hAnsi="Times"/>
        </w:rPr>
        <w:t xml:space="preserve"> primary reason that they decline an offer is </w:t>
      </w:r>
      <w:r w:rsidR="006F2C5F">
        <w:rPr>
          <w:rFonts w:ascii="Times" w:hAnsi="Times"/>
        </w:rPr>
        <w:t>because</w:t>
      </w:r>
      <w:r w:rsidR="001E7358">
        <w:rPr>
          <w:rFonts w:ascii="Times" w:hAnsi="Times"/>
        </w:rPr>
        <w:t xml:space="preserve"> their partner has not secured satisfactory employment either at the institution or nearby.</w:t>
      </w:r>
      <w:r w:rsidR="000F5950">
        <w:rPr>
          <w:rStyle w:val="FootnoteReference"/>
          <w:rFonts w:ascii="Times" w:hAnsi="Times"/>
        </w:rPr>
        <w:footnoteReference w:id="4"/>
      </w:r>
      <w:r w:rsidR="000F5950">
        <w:rPr>
          <w:rStyle w:val="FootnoteReference"/>
          <w:rFonts w:ascii="Times" w:hAnsi="Times"/>
        </w:rPr>
        <w:footnoteReference w:id="5"/>
      </w:r>
    </w:p>
    <w:p w14:paraId="0984A429" w14:textId="77777777" w:rsidR="000F5950" w:rsidRDefault="000F5950" w:rsidP="008F0A38">
      <w:pPr>
        <w:spacing w:line="240" w:lineRule="auto"/>
        <w:ind w:firstLine="720"/>
        <w:contextualSpacing/>
        <w:rPr>
          <w:rFonts w:ascii="Times" w:hAnsi="Times"/>
        </w:rPr>
      </w:pPr>
    </w:p>
    <w:p w14:paraId="20CC2FB2" w14:textId="77777777" w:rsidR="00D36928" w:rsidRDefault="000F5950" w:rsidP="008F0A38">
      <w:pPr>
        <w:spacing w:line="240" w:lineRule="auto"/>
        <w:contextualSpacing/>
        <w:rPr>
          <w:rFonts w:ascii="Times" w:hAnsi="Times"/>
        </w:rPr>
      </w:pPr>
      <w:r>
        <w:rPr>
          <w:rFonts w:ascii="Times" w:hAnsi="Times"/>
        </w:rPr>
        <w:t xml:space="preserve">This report </w:t>
      </w:r>
      <w:r w:rsidR="00B06741">
        <w:rPr>
          <w:rFonts w:ascii="Times" w:hAnsi="Times"/>
        </w:rPr>
        <w:t>examines how 1</w:t>
      </w:r>
      <w:r w:rsidR="00F87066">
        <w:rPr>
          <w:rFonts w:ascii="Times" w:hAnsi="Times"/>
        </w:rPr>
        <w:t>5</w:t>
      </w:r>
      <w:r w:rsidR="00B06741">
        <w:rPr>
          <w:rFonts w:ascii="Times" w:hAnsi="Times"/>
        </w:rPr>
        <w:t xml:space="preserve"> of the top research </w:t>
      </w:r>
      <w:r w:rsidR="0082338B">
        <w:rPr>
          <w:rFonts w:ascii="Times" w:hAnsi="Times"/>
        </w:rPr>
        <w:t>universities</w:t>
      </w:r>
      <w:r w:rsidR="00B06741">
        <w:rPr>
          <w:rFonts w:ascii="Times" w:hAnsi="Times"/>
        </w:rPr>
        <w:t xml:space="preserve"> in the United States</w:t>
      </w:r>
      <w:r>
        <w:rPr>
          <w:rFonts w:ascii="Times" w:hAnsi="Times"/>
        </w:rPr>
        <w:t xml:space="preserve"> </w:t>
      </w:r>
      <w:r w:rsidR="00B06741">
        <w:rPr>
          <w:rFonts w:ascii="Times" w:hAnsi="Times"/>
        </w:rPr>
        <w:t>have addressed dual-career couples</w:t>
      </w:r>
      <w:r w:rsidR="00F202A2">
        <w:rPr>
          <w:rFonts w:ascii="Times" w:hAnsi="Times"/>
        </w:rPr>
        <w:t xml:space="preserve"> in recent years</w:t>
      </w:r>
      <w:r w:rsidR="00B06741">
        <w:rPr>
          <w:rFonts w:ascii="Times" w:hAnsi="Times"/>
        </w:rPr>
        <w:t xml:space="preserve">. </w:t>
      </w:r>
      <w:r w:rsidR="00F202A2">
        <w:rPr>
          <w:rFonts w:ascii="Times" w:hAnsi="Times"/>
        </w:rPr>
        <w:t>All prestigious, these institutions compete for faculty. However, they represent a wide range of</w:t>
      </w:r>
      <w:r w:rsidR="00B06741">
        <w:rPr>
          <w:rFonts w:ascii="Times" w:hAnsi="Times"/>
        </w:rPr>
        <w:t xml:space="preserve"> endowments, number of faculty members</w:t>
      </w:r>
      <w:r w:rsidR="0082338B">
        <w:rPr>
          <w:rFonts w:ascii="Times" w:hAnsi="Times"/>
        </w:rPr>
        <w:t>, department sizes</w:t>
      </w:r>
      <w:r w:rsidR="00B06741">
        <w:rPr>
          <w:rFonts w:ascii="Times" w:hAnsi="Times"/>
        </w:rPr>
        <w:t>, and geographic location</w:t>
      </w:r>
      <w:r w:rsidR="000E43F7">
        <w:rPr>
          <w:rFonts w:ascii="Times" w:hAnsi="Times"/>
        </w:rPr>
        <w:t>s</w:t>
      </w:r>
      <w:r w:rsidR="00B06741">
        <w:rPr>
          <w:rFonts w:ascii="Times" w:hAnsi="Times"/>
        </w:rPr>
        <w:t>.</w:t>
      </w:r>
      <w:r w:rsidR="000E43F7">
        <w:rPr>
          <w:rFonts w:ascii="Times" w:hAnsi="Times"/>
        </w:rPr>
        <w:t xml:space="preserve"> </w:t>
      </w:r>
      <w:r w:rsidR="00F202A2">
        <w:rPr>
          <w:rFonts w:ascii="Times" w:hAnsi="Times"/>
        </w:rPr>
        <w:t>These factors</w:t>
      </w:r>
      <w:r w:rsidR="0082338B">
        <w:rPr>
          <w:rFonts w:ascii="Times" w:hAnsi="Times"/>
        </w:rPr>
        <w:t>, along with institutional values,</w:t>
      </w:r>
      <w:r w:rsidR="00F202A2">
        <w:rPr>
          <w:rFonts w:ascii="Times" w:hAnsi="Times"/>
        </w:rPr>
        <w:t xml:space="preserve"> influence how a</w:t>
      </w:r>
      <w:r w:rsidR="0082338B">
        <w:rPr>
          <w:rFonts w:ascii="Times" w:hAnsi="Times"/>
        </w:rPr>
        <w:t xml:space="preserve"> university </w:t>
      </w:r>
      <w:r w:rsidR="00F202A2">
        <w:rPr>
          <w:rFonts w:ascii="Times" w:hAnsi="Times"/>
        </w:rPr>
        <w:t xml:space="preserve">approaches dual-career couples. </w:t>
      </w:r>
      <w:r w:rsidR="000E43F7">
        <w:rPr>
          <w:rFonts w:ascii="Times" w:hAnsi="Times"/>
        </w:rPr>
        <w:t>The</w:t>
      </w:r>
      <w:r w:rsidR="00F202A2">
        <w:rPr>
          <w:rFonts w:ascii="Times" w:hAnsi="Times"/>
        </w:rPr>
        <w:t xml:space="preserve"> 1</w:t>
      </w:r>
      <w:r w:rsidR="00F87066">
        <w:rPr>
          <w:rFonts w:ascii="Times" w:hAnsi="Times"/>
        </w:rPr>
        <w:t>5</w:t>
      </w:r>
      <w:r w:rsidR="000E43F7">
        <w:rPr>
          <w:rFonts w:ascii="Times" w:hAnsi="Times"/>
        </w:rPr>
        <w:t xml:space="preserve"> institutions include Brown University, University of California at Berkeley, University of Chicago, </w:t>
      </w:r>
      <w:r w:rsidR="00F87066">
        <w:rPr>
          <w:rFonts w:ascii="Times" w:hAnsi="Times"/>
        </w:rPr>
        <w:t xml:space="preserve">Columbia University, </w:t>
      </w:r>
      <w:r w:rsidR="000E43F7">
        <w:rPr>
          <w:rFonts w:ascii="Times" w:hAnsi="Times"/>
        </w:rPr>
        <w:t xml:space="preserve">Cornell University, Dartmouth College, Duke University, Harvard University, Massachusetts Institute of Technology, University of Michigan, Northwestern University, University of Pennsylvania, Princeton University, Stanford University, and Yale University. </w:t>
      </w:r>
    </w:p>
    <w:p w14:paraId="62C0656F" w14:textId="77777777" w:rsidR="00D36928" w:rsidRDefault="00D36928" w:rsidP="008F0A38">
      <w:pPr>
        <w:spacing w:line="240" w:lineRule="auto"/>
        <w:contextualSpacing/>
        <w:rPr>
          <w:rFonts w:ascii="Times" w:hAnsi="Times"/>
        </w:rPr>
      </w:pPr>
    </w:p>
    <w:p w14:paraId="409A7F8D" w14:textId="0D96043F" w:rsidR="000E43F7" w:rsidRDefault="000E43F7" w:rsidP="008F0A38">
      <w:pPr>
        <w:spacing w:line="240" w:lineRule="auto"/>
        <w:contextualSpacing/>
        <w:rPr>
          <w:rFonts w:ascii="Times" w:hAnsi="Times"/>
        </w:rPr>
      </w:pPr>
      <w:r>
        <w:rPr>
          <w:rFonts w:ascii="Times" w:hAnsi="Times"/>
        </w:rPr>
        <w:t>A</w:t>
      </w:r>
      <w:r w:rsidR="00AC05D8">
        <w:rPr>
          <w:rFonts w:ascii="Times" w:hAnsi="Times"/>
        </w:rPr>
        <w:t xml:space="preserve"> summary </w:t>
      </w:r>
      <w:r w:rsidR="00317447">
        <w:rPr>
          <w:rFonts w:ascii="Times" w:hAnsi="Times"/>
        </w:rPr>
        <w:t xml:space="preserve">of </w:t>
      </w:r>
      <w:r w:rsidR="00AC05D8">
        <w:rPr>
          <w:rFonts w:ascii="Times" w:hAnsi="Times"/>
        </w:rPr>
        <w:t xml:space="preserve">the dual-career process at Johns Hopkins University is first provided, followed by an overview of </w:t>
      </w:r>
      <w:r>
        <w:rPr>
          <w:rFonts w:ascii="Times" w:hAnsi="Times"/>
        </w:rPr>
        <w:t xml:space="preserve">findings </w:t>
      </w:r>
      <w:r w:rsidR="00AC05D8">
        <w:rPr>
          <w:rFonts w:ascii="Times" w:hAnsi="Times"/>
        </w:rPr>
        <w:t>at the fifteen universities and</w:t>
      </w:r>
      <w:r w:rsidR="00317447">
        <w:rPr>
          <w:rFonts w:ascii="Times" w:hAnsi="Times"/>
        </w:rPr>
        <w:t xml:space="preserve"> </w:t>
      </w:r>
      <w:r>
        <w:rPr>
          <w:rFonts w:ascii="Times" w:hAnsi="Times"/>
        </w:rPr>
        <w:t>a summary of how each institution has accommodated dual-career couples.</w:t>
      </w:r>
      <w:r w:rsidR="00666FB1">
        <w:rPr>
          <w:rFonts w:ascii="Times" w:hAnsi="Times"/>
        </w:rPr>
        <w:t xml:space="preserve"> </w:t>
      </w:r>
      <w:r w:rsidR="00E6713F">
        <w:rPr>
          <w:rFonts w:ascii="Times" w:hAnsi="Times"/>
        </w:rPr>
        <w:t>A</w:t>
      </w:r>
      <w:r w:rsidR="00FF5903">
        <w:rPr>
          <w:rFonts w:ascii="Times" w:hAnsi="Times"/>
        </w:rPr>
        <w:t xml:space="preserve"> conclusion will briefly examine dual-career efforts at Johns Hopkins relative to its peer institutions.</w:t>
      </w:r>
      <w:r w:rsidR="00E6713F">
        <w:rPr>
          <w:rFonts w:ascii="Times" w:hAnsi="Times"/>
        </w:rPr>
        <w:t xml:space="preserve"> Finally, a summary of policy recommendations from the Stanford report is provided.</w:t>
      </w:r>
    </w:p>
    <w:p w14:paraId="4E64BE81" w14:textId="77777777" w:rsidR="00350BE7" w:rsidRDefault="00350BE7" w:rsidP="008F0A38">
      <w:pPr>
        <w:spacing w:line="240" w:lineRule="auto"/>
        <w:contextualSpacing/>
        <w:rPr>
          <w:rFonts w:ascii="Times" w:hAnsi="Times"/>
        </w:rPr>
      </w:pPr>
    </w:p>
    <w:p w14:paraId="09ED3F59" w14:textId="7C630FFA" w:rsidR="00350BE7" w:rsidRDefault="00350BE7" w:rsidP="008F0A38">
      <w:pPr>
        <w:spacing w:line="240" w:lineRule="auto"/>
        <w:contextualSpacing/>
        <w:rPr>
          <w:rFonts w:ascii="Times" w:hAnsi="Times"/>
          <w:u w:val="single"/>
        </w:rPr>
      </w:pPr>
      <w:r w:rsidRPr="00350BE7">
        <w:rPr>
          <w:rFonts w:ascii="Times" w:hAnsi="Times"/>
          <w:u w:val="single"/>
        </w:rPr>
        <w:t xml:space="preserve">Dual-Career Process at Johns Hopkins </w:t>
      </w:r>
    </w:p>
    <w:p w14:paraId="26C984AC" w14:textId="05D90CE1" w:rsidR="00AC05D8" w:rsidRPr="00AC05D8" w:rsidRDefault="00AC05D8" w:rsidP="008F0A38">
      <w:pPr>
        <w:spacing w:line="240" w:lineRule="auto"/>
        <w:contextualSpacing/>
        <w:rPr>
          <w:rFonts w:ascii="Times" w:hAnsi="Times"/>
        </w:rPr>
      </w:pPr>
      <w:r>
        <w:rPr>
          <w:rFonts w:ascii="Times" w:hAnsi="Times"/>
        </w:rPr>
        <w:t xml:space="preserve">Johns Hopkins addresses dual-career couples on an </w:t>
      </w:r>
      <w:r>
        <w:rPr>
          <w:rFonts w:ascii="Times" w:hAnsi="Times"/>
          <w:i/>
        </w:rPr>
        <w:t>ad hoc</w:t>
      </w:r>
      <w:r>
        <w:rPr>
          <w:rFonts w:ascii="Times" w:hAnsi="Times"/>
        </w:rPr>
        <w:t xml:space="preserve"> basis. </w:t>
      </w:r>
      <w:r w:rsidR="002C70AC">
        <w:rPr>
          <w:rFonts w:ascii="Times" w:hAnsi="Times"/>
        </w:rPr>
        <w:t xml:space="preserve">When potential recruits seek employment for their partners, </w:t>
      </w:r>
      <w:r w:rsidR="004A3517">
        <w:rPr>
          <w:rFonts w:ascii="Times" w:hAnsi="Times"/>
        </w:rPr>
        <w:t>recruits are put in contact with their division</w:t>
      </w:r>
      <w:r w:rsidR="00D34AAF">
        <w:rPr>
          <w:rFonts w:ascii="Times" w:hAnsi="Times"/>
        </w:rPr>
        <w:t>s’ dean or director</w:t>
      </w:r>
      <w:r w:rsidR="004A3517">
        <w:rPr>
          <w:rFonts w:ascii="Times" w:hAnsi="Times"/>
        </w:rPr>
        <w:t>,</w:t>
      </w:r>
      <w:r w:rsidR="00D34AAF">
        <w:rPr>
          <w:rFonts w:ascii="Times" w:hAnsi="Times"/>
        </w:rPr>
        <w:t xml:space="preserve"> whose office</w:t>
      </w:r>
      <w:r w:rsidR="004A3517">
        <w:rPr>
          <w:rFonts w:ascii="Times" w:hAnsi="Times"/>
        </w:rPr>
        <w:t xml:space="preserve"> then identifies appropriate contacts</w:t>
      </w:r>
      <w:r w:rsidR="007A3CB5">
        <w:rPr>
          <w:rFonts w:ascii="Times" w:hAnsi="Times"/>
        </w:rPr>
        <w:t>, either from within the University or in the Baltimore area,</w:t>
      </w:r>
      <w:r w:rsidR="004A3517">
        <w:rPr>
          <w:rFonts w:ascii="Times" w:hAnsi="Times"/>
        </w:rPr>
        <w:t xml:space="preserve"> and attempts to facilitate </w:t>
      </w:r>
      <w:proofErr w:type="gramStart"/>
      <w:r w:rsidR="004A3517">
        <w:rPr>
          <w:rFonts w:ascii="Times" w:hAnsi="Times"/>
        </w:rPr>
        <w:t>a hire</w:t>
      </w:r>
      <w:proofErr w:type="gramEnd"/>
      <w:r w:rsidR="004A3517">
        <w:rPr>
          <w:rFonts w:ascii="Times" w:hAnsi="Times"/>
        </w:rPr>
        <w:t>.</w:t>
      </w:r>
      <w:r w:rsidR="004A3517">
        <w:rPr>
          <w:rStyle w:val="FootnoteReference"/>
          <w:rFonts w:ascii="Times" w:hAnsi="Times"/>
        </w:rPr>
        <w:footnoteReference w:id="6"/>
      </w:r>
      <w:r w:rsidR="004A3517">
        <w:rPr>
          <w:rFonts w:ascii="Times" w:hAnsi="Times"/>
        </w:rPr>
        <w:t xml:space="preserve"> </w:t>
      </w:r>
      <w:r w:rsidR="00E00825">
        <w:rPr>
          <w:rFonts w:ascii="Times" w:hAnsi="Times"/>
        </w:rPr>
        <w:t xml:space="preserve">Because these accommodations are made on a case-by-case basis, </w:t>
      </w:r>
      <w:r w:rsidR="007A3CB5">
        <w:rPr>
          <w:rFonts w:ascii="Times" w:hAnsi="Times"/>
        </w:rPr>
        <w:t xml:space="preserve">the </w:t>
      </w:r>
      <w:r w:rsidR="00E00825">
        <w:rPr>
          <w:rFonts w:ascii="Times" w:hAnsi="Times"/>
        </w:rPr>
        <w:t>University tends to assist the partners of ladder-ranked, “superstar” faculty members more often than it does junior faculty, as observed by former Dean of Faculty David Bell.</w:t>
      </w:r>
      <w:r w:rsidR="00E00825">
        <w:rPr>
          <w:rStyle w:val="FootnoteReference"/>
          <w:rFonts w:ascii="Times" w:hAnsi="Times"/>
        </w:rPr>
        <w:footnoteReference w:id="7"/>
      </w:r>
      <w:r w:rsidR="00E00825">
        <w:rPr>
          <w:rFonts w:ascii="Times" w:hAnsi="Times"/>
        </w:rPr>
        <w:t xml:space="preserve"> </w:t>
      </w:r>
      <w:r w:rsidR="004A3517">
        <w:rPr>
          <w:rFonts w:ascii="Times New Roman" w:hAnsi="Times New Roman" w:cs="Times New Roman"/>
          <w:szCs w:val="24"/>
        </w:rPr>
        <w:t>Currently, the only</w:t>
      </w:r>
      <w:r w:rsidR="007A3CB5">
        <w:rPr>
          <w:rFonts w:ascii="Times New Roman" w:hAnsi="Times New Roman" w:cs="Times New Roman"/>
          <w:szCs w:val="24"/>
        </w:rPr>
        <w:t xml:space="preserve"> official</w:t>
      </w:r>
      <w:r w:rsidR="004A3517">
        <w:rPr>
          <w:rFonts w:ascii="Times New Roman" w:hAnsi="Times New Roman" w:cs="Times New Roman"/>
          <w:szCs w:val="24"/>
        </w:rPr>
        <w:t xml:space="preserve"> service that Johns Hopkins offers in the way of partner employment assistance is its membership in HERC (explained below), which it joined in 2009.</w:t>
      </w:r>
    </w:p>
    <w:p w14:paraId="31BA45D7" w14:textId="77777777" w:rsidR="00666FB1" w:rsidRDefault="00666FB1" w:rsidP="008F0A38">
      <w:pPr>
        <w:spacing w:line="240" w:lineRule="auto"/>
        <w:contextualSpacing/>
        <w:rPr>
          <w:rFonts w:ascii="Times" w:hAnsi="Times"/>
        </w:rPr>
      </w:pPr>
    </w:p>
    <w:p w14:paraId="66817A5E" w14:textId="10405CAA" w:rsidR="00666FB1" w:rsidRDefault="00666FB1" w:rsidP="008F0A38">
      <w:pPr>
        <w:spacing w:line="240" w:lineRule="auto"/>
        <w:contextualSpacing/>
        <w:rPr>
          <w:rFonts w:ascii="Times" w:hAnsi="Times"/>
          <w:u w:val="single"/>
        </w:rPr>
      </w:pPr>
      <w:r w:rsidRPr="00666FB1">
        <w:rPr>
          <w:rFonts w:ascii="Times" w:hAnsi="Times"/>
          <w:u w:val="single"/>
        </w:rPr>
        <w:t>Overview of Findings</w:t>
      </w:r>
    </w:p>
    <w:p w14:paraId="305C5C18" w14:textId="77777777" w:rsidR="009B44F9" w:rsidRDefault="009B44F9" w:rsidP="008F0A38">
      <w:pPr>
        <w:spacing w:line="240" w:lineRule="auto"/>
        <w:contextualSpacing/>
        <w:rPr>
          <w:rFonts w:ascii="Times" w:hAnsi="Times"/>
          <w:u w:val="single"/>
        </w:rPr>
      </w:pPr>
    </w:p>
    <w:p w14:paraId="6245D4E4" w14:textId="2C05164E" w:rsidR="009B44F9" w:rsidRPr="00666FB1" w:rsidRDefault="009B44F9" w:rsidP="008F0A38">
      <w:pPr>
        <w:spacing w:line="240" w:lineRule="auto"/>
        <w:contextualSpacing/>
        <w:rPr>
          <w:rFonts w:ascii="Times" w:hAnsi="Times"/>
          <w:u w:val="single"/>
        </w:rPr>
      </w:pPr>
      <w:r>
        <w:rPr>
          <w:noProof/>
        </w:rPr>
        <w:drawing>
          <wp:inline distT="0" distB="0" distL="0" distR="0" wp14:anchorId="5A358241" wp14:editId="1850204A">
            <wp:extent cx="5943600" cy="3314700"/>
            <wp:effectExtent l="0" t="0" r="254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F36D0E" w14:textId="77777777" w:rsidR="009B44F9" w:rsidRDefault="009B44F9" w:rsidP="008F0A38">
      <w:pPr>
        <w:spacing w:line="240" w:lineRule="auto"/>
        <w:contextualSpacing/>
        <w:rPr>
          <w:rFonts w:ascii="Times" w:hAnsi="Times"/>
        </w:rPr>
      </w:pPr>
    </w:p>
    <w:p w14:paraId="6175C189" w14:textId="2F6132A9" w:rsidR="006627F1" w:rsidRDefault="00666FB1" w:rsidP="008F0A38">
      <w:pPr>
        <w:spacing w:line="240" w:lineRule="auto"/>
        <w:contextualSpacing/>
        <w:rPr>
          <w:rFonts w:ascii="Times" w:hAnsi="Times"/>
        </w:rPr>
      </w:pPr>
      <w:r>
        <w:rPr>
          <w:rFonts w:ascii="Times" w:hAnsi="Times"/>
        </w:rPr>
        <w:t xml:space="preserve">While dual-career couples </w:t>
      </w:r>
      <w:r w:rsidR="0001232A">
        <w:rPr>
          <w:rFonts w:ascii="Times" w:hAnsi="Times"/>
        </w:rPr>
        <w:t xml:space="preserve">are a relatively recent phenomenon in academia, </w:t>
      </w:r>
      <w:r>
        <w:rPr>
          <w:rFonts w:ascii="Times" w:hAnsi="Times"/>
        </w:rPr>
        <w:t>each of the 15 institutions</w:t>
      </w:r>
      <w:r w:rsidR="00F40452">
        <w:rPr>
          <w:rFonts w:ascii="Times" w:hAnsi="Times"/>
        </w:rPr>
        <w:t xml:space="preserve"> examined in this report</w:t>
      </w:r>
      <w:r>
        <w:rPr>
          <w:rFonts w:ascii="Times" w:hAnsi="Times"/>
        </w:rPr>
        <w:t xml:space="preserve"> has </w:t>
      </w:r>
      <w:r w:rsidR="0001232A">
        <w:rPr>
          <w:rFonts w:ascii="Times" w:hAnsi="Times"/>
        </w:rPr>
        <w:t>begun to address</w:t>
      </w:r>
      <w:r>
        <w:rPr>
          <w:rFonts w:ascii="Times" w:hAnsi="Times"/>
        </w:rPr>
        <w:t xml:space="preserve"> partner hires </w:t>
      </w:r>
      <w:r w:rsidR="00E14557">
        <w:rPr>
          <w:rFonts w:ascii="Times" w:hAnsi="Times"/>
        </w:rPr>
        <w:t>in at least one respect</w:t>
      </w:r>
      <w:r>
        <w:rPr>
          <w:rFonts w:ascii="Times" w:hAnsi="Times"/>
        </w:rPr>
        <w:t xml:space="preserve">. </w:t>
      </w:r>
      <w:r w:rsidR="00F40452">
        <w:rPr>
          <w:rFonts w:ascii="Times" w:hAnsi="Times"/>
        </w:rPr>
        <w:t>Along with 600 institutions across the United States</w:t>
      </w:r>
      <w:r w:rsidR="007A3CB5">
        <w:rPr>
          <w:rFonts w:ascii="Times" w:hAnsi="Times"/>
        </w:rPr>
        <w:t>,</w:t>
      </w:r>
      <w:r w:rsidR="0001232A">
        <w:rPr>
          <w:rFonts w:ascii="Times" w:hAnsi="Times"/>
        </w:rPr>
        <w:t xml:space="preserve"> </w:t>
      </w:r>
      <w:r w:rsidR="00F40452">
        <w:rPr>
          <w:rFonts w:ascii="Times" w:hAnsi="Times"/>
        </w:rPr>
        <w:t>all</w:t>
      </w:r>
      <w:r>
        <w:rPr>
          <w:rFonts w:ascii="Times" w:hAnsi="Times"/>
        </w:rPr>
        <w:t xml:space="preserve"> but two </w:t>
      </w:r>
      <w:r w:rsidR="00F40452">
        <w:rPr>
          <w:rFonts w:ascii="Times" w:hAnsi="Times"/>
        </w:rPr>
        <w:t xml:space="preserve">of the 15 universities </w:t>
      </w:r>
      <w:r>
        <w:rPr>
          <w:rFonts w:ascii="Times" w:hAnsi="Times"/>
        </w:rPr>
        <w:t xml:space="preserve">are members of </w:t>
      </w:r>
      <w:r w:rsidR="002C70AC">
        <w:rPr>
          <w:rFonts w:ascii="Times" w:hAnsi="Times"/>
        </w:rPr>
        <w:t>HERC</w:t>
      </w:r>
      <w:r>
        <w:rPr>
          <w:rFonts w:ascii="Times" w:hAnsi="Times"/>
        </w:rPr>
        <w:t xml:space="preserve">, </w:t>
      </w:r>
      <w:r w:rsidR="00F40452">
        <w:rPr>
          <w:rFonts w:ascii="Times" w:hAnsi="Times"/>
        </w:rPr>
        <w:t>an online search engine that lists open positions at its member institutions.</w:t>
      </w:r>
      <w:r w:rsidR="00007921">
        <w:rPr>
          <w:rFonts w:ascii="Times" w:hAnsi="Times"/>
        </w:rPr>
        <w:t xml:space="preserve"> HERC helps to facilitate dual hires between these institutions, </w:t>
      </w:r>
      <w:r w:rsidR="00AE123F">
        <w:rPr>
          <w:rFonts w:ascii="Times" w:hAnsi="Times"/>
        </w:rPr>
        <w:t>enabling</w:t>
      </w:r>
      <w:r w:rsidR="00007921">
        <w:rPr>
          <w:rFonts w:ascii="Times" w:hAnsi="Times"/>
        </w:rPr>
        <w:t xml:space="preserve"> partners to find work in the same geographic area.</w:t>
      </w:r>
      <w:r w:rsidR="00F40452">
        <w:rPr>
          <w:rFonts w:ascii="Times" w:hAnsi="Times"/>
        </w:rPr>
        <w:t xml:space="preserve"> </w:t>
      </w:r>
      <w:r w:rsidR="006627F1">
        <w:rPr>
          <w:rFonts w:ascii="Times" w:hAnsi="Times"/>
        </w:rPr>
        <w:t xml:space="preserve">Northwestern and MIT are the </w:t>
      </w:r>
      <w:r w:rsidR="00AE123F">
        <w:rPr>
          <w:rFonts w:ascii="Times" w:hAnsi="Times"/>
        </w:rPr>
        <w:t xml:space="preserve">only </w:t>
      </w:r>
      <w:r w:rsidR="006627F1">
        <w:rPr>
          <w:rFonts w:ascii="Times" w:hAnsi="Times"/>
        </w:rPr>
        <w:t xml:space="preserve">institutions </w:t>
      </w:r>
      <w:r w:rsidR="00574EA3">
        <w:rPr>
          <w:rFonts w:ascii="Times" w:hAnsi="Times"/>
        </w:rPr>
        <w:t>examined</w:t>
      </w:r>
      <w:r w:rsidR="007A3CB5">
        <w:rPr>
          <w:rFonts w:ascii="Times" w:hAnsi="Times"/>
        </w:rPr>
        <w:t xml:space="preserve"> in this report</w:t>
      </w:r>
      <w:r w:rsidR="00574EA3">
        <w:rPr>
          <w:rFonts w:ascii="Times" w:hAnsi="Times"/>
        </w:rPr>
        <w:t xml:space="preserve"> </w:t>
      </w:r>
      <w:r w:rsidR="006627F1">
        <w:rPr>
          <w:rFonts w:ascii="Times" w:hAnsi="Times"/>
        </w:rPr>
        <w:t>whose sole resource for dual-career couples is HERC, as is the case with Johns Hopkins.</w:t>
      </w:r>
    </w:p>
    <w:p w14:paraId="63B4FDA1" w14:textId="77777777" w:rsidR="006627F1" w:rsidRDefault="006627F1" w:rsidP="008F0A38">
      <w:pPr>
        <w:spacing w:line="240" w:lineRule="auto"/>
        <w:contextualSpacing/>
        <w:rPr>
          <w:rFonts w:ascii="Times" w:hAnsi="Times"/>
        </w:rPr>
      </w:pPr>
    </w:p>
    <w:p w14:paraId="03CE261A" w14:textId="782B29F9" w:rsidR="00F70571" w:rsidRDefault="00F40452" w:rsidP="008F0A38">
      <w:pPr>
        <w:spacing w:line="240" w:lineRule="auto"/>
        <w:contextualSpacing/>
        <w:rPr>
          <w:rFonts w:ascii="Times" w:hAnsi="Times"/>
        </w:rPr>
      </w:pPr>
      <w:r>
        <w:rPr>
          <w:rFonts w:ascii="Times" w:hAnsi="Times"/>
        </w:rPr>
        <w:t xml:space="preserve">Five of the institutions have established some sort of centralized administrative fund to support partner hires, which allows a university “the agility to move quickly to make deals” and </w:t>
      </w:r>
      <w:r w:rsidR="001E44AD">
        <w:rPr>
          <w:rFonts w:ascii="Times" w:hAnsi="Times"/>
        </w:rPr>
        <w:t xml:space="preserve">thus to </w:t>
      </w:r>
      <w:r>
        <w:rPr>
          <w:rFonts w:ascii="Times" w:hAnsi="Times"/>
        </w:rPr>
        <w:t>secure faculty recruits.</w:t>
      </w:r>
      <w:r>
        <w:rPr>
          <w:rStyle w:val="FootnoteReference"/>
          <w:rFonts w:ascii="Times" w:hAnsi="Times"/>
        </w:rPr>
        <w:footnoteReference w:id="8"/>
      </w:r>
      <w:r w:rsidR="001E44AD">
        <w:rPr>
          <w:rFonts w:ascii="Times" w:hAnsi="Times"/>
        </w:rPr>
        <w:t xml:space="preserve"> Others, however, have made a conscious effort not to appropriate such funds. Elizabeth Ancarana, a senior administrator at Harvard who is involved with dual-career issues on both a national and institutional level, noted that partners of faculty member</w:t>
      </w:r>
      <w:r w:rsidR="00AE123F">
        <w:rPr>
          <w:rFonts w:ascii="Times" w:hAnsi="Times"/>
        </w:rPr>
        <w:t>s who obtain a faculty position</w:t>
      </w:r>
      <w:r w:rsidR="001E44AD">
        <w:rPr>
          <w:rFonts w:ascii="Times" w:hAnsi="Times"/>
        </w:rPr>
        <w:t xml:space="preserve"> </w:t>
      </w:r>
      <w:r w:rsidR="00AE123F">
        <w:rPr>
          <w:rFonts w:ascii="Times" w:hAnsi="Times"/>
        </w:rPr>
        <w:t xml:space="preserve">as a second hire </w:t>
      </w:r>
      <w:r w:rsidR="001E44AD">
        <w:rPr>
          <w:rFonts w:ascii="Times" w:hAnsi="Times"/>
        </w:rPr>
        <w:t xml:space="preserve">are often placed in stigmatized positions, </w:t>
      </w:r>
      <w:r w:rsidR="00AE123F">
        <w:rPr>
          <w:rFonts w:ascii="Times" w:hAnsi="Times"/>
        </w:rPr>
        <w:t>and</w:t>
      </w:r>
      <w:r w:rsidR="001E44AD">
        <w:rPr>
          <w:rFonts w:ascii="Times" w:hAnsi="Times"/>
        </w:rPr>
        <w:t xml:space="preserve"> that a department will be able to secure resources of its own if </w:t>
      </w:r>
      <w:r w:rsidR="00AE123F">
        <w:rPr>
          <w:rFonts w:ascii="Times" w:hAnsi="Times"/>
        </w:rPr>
        <w:t xml:space="preserve">the partner </w:t>
      </w:r>
      <w:r w:rsidR="001E44AD">
        <w:rPr>
          <w:rFonts w:ascii="Times" w:hAnsi="Times"/>
        </w:rPr>
        <w:t>is an appropriate fit. The administration, she believes, should not meddle in departmental decisions.</w:t>
      </w:r>
      <w:r w:rsidR="001E44AD">
        <w:rPr>
          <w:rStyle w:val="FootnoteReference"/>
          <w:rFonts w:ascii="Times" w:hAnsi="Times"/>
        </w:rPr>
        <w:footnoteReference w:id="9"/>
      </w:r>
      <w:r w:rsidR="001E44AD">
        <w:rPr>
          <w:rFonts w:ascii="Times" w:hAnsi="Times"/>
        </w:rPr>
        <w:t xml:space="preserve"> </w:t>
      </w:r>
    </w:p>
    <w:p w14:paraId="6E698C26" w14:textId="77777777" w:rsidR="00F70571" w:rsidRDefault="00F70571" w:rsidP="008F0A38">
      <w:pPr>
        <w:spacing w:line="240" w:lineRule="auto"/>
        <w:contextualSpacing/>
        <w:rPr>
          <w:rFonts w:ascii="Times" w:hAnsi="Times"/>
        </w:rPr>
      </w:pPr>
    </w:p>
    <w:p w14:paraId="7E865206" w14:textId="5C707E63" w:rsidR="0086668D" w:rsidRDefault="001E44AD" w:rsidP="008F0A38">
      <w:pPr>
        <w:spacing w:line="240" w:lineRule="auto"/>
        <w:contextualSpacing/>
        <w:rPr>
          <w:rFonts w:ascii="Times" w:hAnsi="Times"/>
        </w:rPr>
      </w:pPr>
      <w:r>
        <w:rPr>
          <w:rFonts w:ascii="Times" w:hAnsi="Times"/>
        </w:rPr>
        <w:t xml:space="preserve">Six of the institutions have formal dual-career programs, which provide career assistance to the </w:t>
      </w:r>
      <w:r w:rsidR="0001232A">
        <w:rPr>
          <w:rFonts w:ascii="Times" w:hAnsi="Times"/>
        </w:rPr>
        <w:t>faculty partner</w:t>
      </w:r>
      <w:r w:rsidR="0086668D">
        <w:rPr>
          <w:rFonts w:ascii="Times" w:hAnsi="Times"/>
        </w:rPr>
        <w:t>.</w:t>
      </w:r>
      <w:r w:rsidR="0001232A">
        <w:rPr>
          <w:rFonts w:ascii="Times" w:hAnsi="Times"/>
        </w:rPr>
        <w:t xml:space="preserve"> </w:t>
      </w:r>
      <w:r w:rsidR="00E26EA7">
        <w:rPr>
          <w:rFonts w:ascii="Times" w:hAnsi="Times"/>
        </w:rPr>
        <w:t xml:space="preserve">At some institutions, </w:t>
      </w:r>
      <w:r w:rsidR="0086668D">
        <w:rPr>
          <w:rFonts w:ascii="Times" w:hAnsi="Times"/>
        </w:rPr>
        <w:t>dual-career</w:t>
      </w:r>
      <w:r w:rsidR="00E26EA7">
        <w:rPr>
          <w:rFonts w:ascii="Times" w:hAnsi="Times"/>
        </w:rPr>
        <w:t xml:space="preserve"> programs are limited to ladder-ranked faculty and senior administrators, </w:t>
      </w:r>
      <w:r w:rsidR="00D36928">
        <w:rPr>
          <w:rFonts w:ascii="Times" w:hAnsi="Times"/>
        </w:rPr>
        <w:t>and</w:t>
      </w:r>
      <w:r w:rsidR="00E26EA7">
        <w:rPr>
          <w:rFonts w:ascii="Times" w:hAnsi="Times"/>
        </w:rPr>
        <w:t xml:space="preserve"> at others they are open to faculty and administrators of all ranks. </w:t>
      </w:r>
      <w:r>
        <w:rPr>
          <w:rFonts w:ascii="Times" w:hAnsi="Times"/>
        </w:rPr>
        <w:t>While Cornell and Dartmouth, both located in rather remote areas</w:t>
      </w:r>
      <w:r w:rsidR="0001232A">
        <w:rPr>
          <w:rFonts w:ascii="Times" w:hAnsi="Times"/>
        </w:rPr>
        <w:t xml:space="preserve"> where employment </w:t>
      </w:r>
      <w:r w:rsidR="00317447">
        <w:rPr>
          <w:rFonts w:ascii="Times" w:hAnsi="Times"/>
        </w:rPr>
        <w:t>is otherwise</w:t>
      </w:r>
      <w:r w:rsidR="0001232A">
        <w:rPr>
          <w:rFonts w:ascii="Times" w:hAnsi="Times"/>
        </w:rPr>
        <w:t xml:space="preserve"> scarce, </w:t>
      </w:r>
      <w:r w:rsidR="00317447">
        <w:rPr>
          <w:rFonts w:ascii="Times" w:hAnsi="Times"/>
        </w:rPr>
        <w:t xml:space="preserve">have long had such programs, </w:t>
      </w:r>
      <w:r w:rsidR="0001232A">
        <w:rPr>
          <w:rFonts w:ascii="Times" w:hAnsi="Times"/>
        </w:rPr>
        <w:t xml:space="preserve">institutions such as Columbia and U. Chicago, both </w:t>
      </w:r>
      <w:r w:rsidR="0086668D">
        <w:rPr>
          <w:rFonts w:ascii="Times" w:hAnsi="Times"/>
        </w:rPr>
        <w:t>situated</w:t>
      </w:r>
      <w:r w:rsidR="0001232A">
        <w:rPr>
          <w:rFonts w:ascii="Times" w:hAnsi="Times"/>
        </w:rPr>
        <w:t xml:space="preserve"> in major cities, have recently established programs</w:t>
      </w:r>
      <w:r w:rsidR="00317447">
        <w:rPr>
          <w:rFonts w:ascii="Times" w:hAnsi="Times"/>
        </w:rPr>
        <w:t xml:space="preserve"> of their own</w:t>
      </w:r>
      <w:r w:rsidR="0001232A">
        <w:rPr>
          <w:rFonts w:ascii="Times" w:hAnsi="Times"/>
        </w:rPr>
        <w:t xml:space="preserve">. </w:t>
      </w:r>
      <w:r w:rsidR="00F70571">
        <w:rPr>
          <w:rFonts w:ascii="Times" w:hAnsi="Times"/>
        </w:rPr>
        <w:t xml:space="preserve">Only one of the institutions features both a dual-career program and a budget for partner hires, while the others have one or the other. </w:t>
      </w:r>
      <w:r w:rsidR="0086668D">
        <w:rPr>
          <w:rFonts w:ascii="Times" w:hAnsi="Times"/>
        </w:rPr>
        <w:t>A few institutions that do not have dual-career programs employ at least one administrator whose role is to assist faculty partners with employment. These dual-career coordinators tend to be involved in all facets of partners’ job searches, engaging in and helping to negotiate searches as well as hires.</w:t>
      </w:r>
    </w:p>
    <w:p w14:paraId="302407BA" w14:textId="77777777" w:rsidR="0086668D" w:rsidRDefault="0086668D" w:rsidP="008F0A38">
      <w:pPr>
        <w:spacing w:line="240" w:lineRule="auto"/>
        <w:contextualSpacing/>
        <w:rPr>
          <w:rFonts w:ascii="Times" w:hAnsi="Times"/>
        </w:rPr>
      </w:pPr>
    </w:p>
    <w:p w14:paraId="52160DD0" w14:textId="0205B601" w:rsidR="00666FB1" w:rsidRDefault="00F70571" w:rsidP="008F0A38">
      <w:pPr>
        <w:spacing w:line="240" w:lineRule="auto"/>
        <w:contextualSpacing/>
        <w:rPr>
          <w:rFonts w:ascii="Times" w:hAnsi="Times"/>
        </w:rPr>
      </w:pPr>
      <w:r>
        <w:rPr>
          <w:rFonts w:ascii="Times" w:hAnsi="Times"/>
        </w:rPr>
        <w:t xml:space="preserve">At nearly all of these institutions, partner hires are negotiated through senior administrators, deans, and department chairs. However, both Princeton and Stanford </w:t>
      </w:r>
      <w:r w:rsidR="00317447">
        <w:rPr>
          <w:rFonts w:ascii="Times" w:hAnsi="Times"/>
        </w:rPr>
        <w:t>have appointed a</w:t>
      </w:r>
      <w:r>
        <w:rPr>
          <w:rFonts w:ascii="Times" w:hAnsi="Times"/>
        </w:rPr>
        <w:t xml:space="preserve"> distinguished faculty member </w:t>
      </w:r>
      <w:r w:rsidR="00317447">
        <w:rPr>
          <w:rFonts w:ascii="Times" w:hAnsi="Times"/>
        </w:rPr>
        <w:t>to broker</w:t>
      </w:r>
      <w:r>
        <w:rPr>
          <w:rFonts w:ascii="Times" w:hAnsi="Times"/>
        </w:rPr>
        <w:t xml:space="preserve"> partner h</w:t>
      </w:r>
      <w:r w:rsidR="002F2BE4">
        <w:rPr>
          <w:rFonts w:ascii="Times" w:hAnsi="Times"/>
        </w:rPr>
        <w:t xml:space="preserve">ires, which may help to mitigate any sense of administrative overstep among faculty. </w:t>
      </w:r>
    </w:p>
    <w:p w14:paraId="47B30367" w14:textId="77777777" w:rsidR="006F2C5F" w:rsidRDefault="006F2C5F" w:rsidP="008F0A38">
      <w:pPr>
        <w:spacing w:line="240" w:lineRule="auto"/>
        <w:contextualSpacing/>
        <w:rPr>
          <w:rFonts w:ascii="Times" w:hAnsi="Times"/>
        </w:rPr>
      </w:pPr>
    </w:p>
    <w:p w14:paraId="34FEFA58" w14:textId="76C4B76D" w:rsidR="00E14557" w:rsidRDefault="00317447" w:rsidP="008F0A38">
      <w:pPr>
        <w:spacing w:line="240" w:lineRule="auto"/>
        <w:contextualSpacing/>
        <w:rPr>
          <w:rFonts w:ascii="Times" w:hAnsi="Times"/>
        </w:rPr>
      </w:pPr>
      <w:r>
        <w:rPr>
          <w:rFonts w:ascii="Times" w:hAnsi="Times"/>
        </w:rPr>
        <w:t xml:space="preserve">Regardless of their policies or </w:t>
      </w:r>
      <w:r w:rsidR="002373C4">
        <w:rPr>
          <w:rFonts w:ascii="Times" w:hAnsi="Times"/>
        </w:rPr>
        <w:t>available resources</w:t>
      </w:r>
      <w:r>
        <w:rPr>
          <w:rFonts w:ascii="Times" w:hAnsi="Times"/>
        </w:rPr>
        <w:t xml:space="preserve">, nine of the institutions express their commitment to dual-career couples on the Internet. </w:t>
      </w:r>
      <w:r w:rsidR="002373C4">
        <w:rPr>
          <w:rFonts w:ascii="Times" w:hAnsi="Times"/>
        </w:rPr>
        <w:t xml:space="preserve">Typically, these webpages summarize any policies or protocols for partner hires and list any relevant resources. While they are not necessarily detailed, these webpages help to demystify how the institutions approach what is widely considered the “two-body problem.” They may </w:t>
      </w:r>
      <w:r w:rsidR="00AE123F">
        <w:rPr>
          <w:rFonts w:ascii="Times" w:hAnsi="Times"/>
        </w:rPr>
        <w:t>be intended</w:t>
      </w:r>
      <w:r w:rsidR="002373C4">
        <w:rPr>
          <w:rFonts w:ascii="Times" w:hAnsi="Times"/>
        </w:rPr>
        <w:t xml:space="preserve"> to assure potential candidates that the employment needs of their partner will not interfere with their candidacy, and that the institution is committed to their professional and personal life.</w:t>
      </w:r>
    </w:p>
    <w:p w14:paraId="021C2915" w14:textId="77777777" w:rsidR="0082338B" w:rsidRDefault="0082338B" w:rsidP="008F0A38">
      <w:pPr>
        <w:spacing w:line="240" w:lineRule="auto"/>
        <w:ind w:firstLine="720"/>
        <w:contextualSpacing/>
        <w:rPr>
          <w:rFonts w:ascii="Times" w:hAnsi="Times"/>
        </w:rPr>
      </w:pPr>
    </w:p>
    <w:p w14:paraId="0D60AA7A" w14:textId="77777777" w:rsidR="002457CB" w:rsidRDefault="0082338B" w:rsidP="008F0A38">
      <w:pPr>
        <w:spacing w:line="240" w:lineRule="auto"/>
        <w:contextualSpacing/>
        <w:rPr>
          <w:rFonts w:ascii="Times" w:hAnsi="Times"/>
        </w:rPr>
      </w:pPr>
      <w:r w:rsidRPr="0082338B">
        <w:rPr>
          <w:rFonts w:ascii="Times" w:hAnsi="Times"/>
          <w:u w:val="single"/>
        </w:rPr>
        <w:t>Brown University</w:t>
      </w:r>
      <w:r>
        <w:rPr>
          <w:rFonts w:ascii="Times" w:hAnsi="Times"/>
        </w:rPr>
        <w:t xml:space="preserve"> </w:t>
      </w:r>
    </w:p>
    <w:p w14:paraId="5078C55E" w14:textId="70600912" w:rsidR="0082338B" w:rsidRPr="0082338B" w:rsidRDefault="0082338B" w:rsidP="008F0A38">
      <w:pPr>
        <w:spacing w:line="240" w:lineRule="auto"/>
        <w:contextualSpacing/>
        <w:rPr>
          <w:rFonts w:ascii="Times" w:hAnsi="Times"/>
        </w:rPr>
      </w:pPr>
      <w:r>
        <w:rPr>
          <w:rFonts w:ascii="Times" w:hAnsi="Times"/>
        </w:rPr>
        <w:t xml:space="preserve">At Brown, dual-career hires occur on an </w:t>
      </w:r>
      <w:r>
        <w:rPr>
          <w:rFonts w:ascii="Times" w:hAnsi="Times"/>
          <w:i/>
        </w:rPr>
        <w:t>ad hoc</w:t>
      </w:r>
      <w:r>
        <w:rPr>
          <w:rFonts w:ascii="Times" w:hAnsi="Times"/>
        </w:rPr>
        <w:t xml:space="preserve"> basis. When a recruit has a partner who is also an academic and seeks employment at the University, the Office of the Dean of Faculty assists a couple to find vacancies.</w:t>
      </w:r>
      <w:r w:rsidR="002457CB">
        <w:rPr>
          <w:rStyle w:val="FootnoteReference"/>
          <w:rFonts w:ascii="Times" w:hAnsi="Times"/>
        </w:rPr>
        <w:footnoteReference w:id="10"/>
      </w:r>
      <w:r>
        <w:rPr>
          <w:rFonts w:ascii="Times" w:hAnsi="Times"/>
        </w:rPr>
        <w:t xml:space="preserve"> If no appropriate </w:t>
      </w:r>
      <w:r w:rsidR="006F2C5F">
        <w:rPr>
          <w:rFonts w:ascii="Times" w:hAnsi="Times"/>
        </w:rPr>
        <w:t>positions are available</w:t>
      </w:r>
      <w:r>
        <w:rPr>
          <w:rFonts w:ascii="Times" w:hAnsi="Times"/>
        </w:rPr>
        <w:t>, the Dean will attempt to negotiate with departments to secure what is typically a three- to five-year teaching contract. Brown makes “every effort to accommodate dual-career couples,” often through facilitating visiting positions and other short-term arrangements, networking partners to the faculty of other nearby institutions, and negotiating with departments.</w:t>
      </w:r>
      <w:r w:rsidR="002457CB">
        <w:rPr>
          <w:rStyle w:val="FootnoteReference"/>
          <w:rFonts w:ascii="Times" w:hAnsi="Times"/>
        </w:rPr>
        <w:footnoteReference w:id="11"/>
      </w:r>
    </w:p>
    <w:p w14:paraId="443876B9" w14:textId="77777777" w:rsidR="002457CB" w:rsidRDefault="002457CB" w:rsidP="008F0A38">
      <w:pPr>
        <w:spacing w:line="240" w:lineRule="auto"/>
        <w:contextualSpacing/>
        <w:rPr>
          <w:rFonts w:ascii="Times" w:hAnsi="Times"/>
        </w:rPr>
      </w:pPr>
    </w:p>
    <w:p w14:paraId="452F6D4D" w14:textId="77777777" w:rsidR="002457CB" w:rsidRPr="002457CB" w:rsidRDefault="002457CB" w:rsidP="008F0A38">
      <w:pPr>
        <w:spacing w:line="240" w:lineRule="auto"/>
        <w:contextualSpacing/>
        <w:rPr>
          <w:rFonts w:ascii="Times" w:hAnsi="Times"/>
          <w:u w:val="single"/>
        </w:rPr>
      </w:pPr>
      <w:r w:rsidRPr="002457CB">
        <w:rPr>
          <w:rFonts w:ascii="Times" w:hAnsi="Times"/>
          <w:u w:val="single"/>
        </w:rPr>
        <w:t>University of California, Berkeley</w:t>
      </w:r>
    </w:p>
    <w:p w14:paraId="4780F17F" w14:textId="2AF63583" w:rsidR="000E43F7" w:rsidRDefault="002457CB" w:rsidP="008F0A38">
      <w:pPr>
        <w:spacing w:line="240" w:lineRule="auto"/>
        <w:contextualSpacing/>
        <w:rPr>
          <w:rFonts w:ascii="Times" w:hAnsi="Times"/>
        </w:rPr>
      </w:pPr>
      <w:r>
        <w:rPr>
          <w:rFonts w:ascii="Times" w:hAnsi="Times"/>
        </w:rPr>
        <w:t xml:space="preserve">At Berkeley, </w:t>
      </w:r>
      <w:r w:rsidR="00AE123F">
        <w:rPr>
          <w:rFonts w:ascii="Times" w:hAnsi="Times"/>
        </w:rPr>
        <w:t xml:space="preserve">unlike most other institutions, </w:t>
      </w:r>
      <w:r>
        <w:rPr>
          <w:rFonts w:ascii="Times" w:hAnsi="Times"/>
        </w:rPr>
        <w:t xml:space="preserve">dual-career accommodations exist only for ladder-ranked faculty. A partner </w:t>
      </w:r>
      <w:r w:rsidR="00CC67E1">
        <w:rPr>
          <w:rFonts w:ascii="Times" w:hAnsi="Times"/>
        </w:rPr>
        <w:t>who is hired without an open search</w:t>
      </w:r>
      <w:r>
        <w:rPr>
          <w:rFonts w:ascii="Times" w:hAnsi="Times"/>
        </w:rPr>
        <w:t xml:space="preserve"> must qualify for </w:t>
      </w:r>
      <w:r w:rsidR="00481997">
        <w:rPr>
          <w:rFonts w:ascii="Times" w:hAnsi="Times"/>
        </w:rPr>
        <w:t>a</w:t>
      </w:r>
      <w:r>
        <w:rPr>
          <w:rFonts w:ascii="Times" w:hAnsi="Times"/>
        </w:rPr>
        <w:t xml:space="preserve"> waiver, </w:t>
      </w:r>
      <w:r w:rsidR="00CC67E1">
        <w:rPr>
          <w:rFonts w:ascii="Times" w:hAnsi="Times"/>
        </w:rPr>
        <w:t xml:space="preserve">and all hires are </w:t>
      </w:r>
      <w:r w:rsidR="00481997">
        <w:rPr>
          <w:rFonts w:ascii="Times" w:hAnsi="Times"/>
        </w:rPr>
        <w:t>contingent</w:t>
      </w:r>
      <w:r w:rsidR="00CC67E1">
        <w:rPr>
          <w:rFonts w:ascii="Times" w:hAnsi="Times"/>
        </w:rPr>
        <w:t xml:space="preserve"> upon available funding. While the University does not designate specific funds </w:t>
      </w:r>
      <w:r w:rsidR="00481997">
        <w:rPr>
          <w:rFonts w:ascii="Times" w:hAnsi="Times"/>
        </w:rPr>
        <w:t>to support partner hires</w:t>
      </w:r>
      <w:r w:rsidR="00CC67E1">
        <w:rPr>
          <w:rFonts w:ascii="Times" w:hAnsi="Times"/>
        </w:rPr>
        <w:t xml:space="preserve">, the administration often contributes resources. The primary and secondary departments </w:t>
      </w:r>
      <w:r w:rsidR="00481997">
        <w:rPr>
          <w:rFonts w:ascii="Times" w:hAnsi="Times"/>
        </w:rPr>
        <w:t>typically</w:t>
      </w:r>
      <w:r w:rsidR="00CC67E1">
        <w:rPr>
          <w:rFonts w:ascii="Times" w:hAnsi="Times"/>
        </w:rPr>
        <w:t xml:space="preserve"> support the hire financially as well. The terms of the appointment vary depending on the duration of this support, renewal criteria, and “other factors that concern the relationship” between the two departments. Faculty partners can also find career support through the “CALcierge” Program Manager, a service dedicated exclusively to relocation and dual-career couples.</w:t>
      </w:r>
      <w:r w:rsidR="00481997">
        <w:rPr>
          <w:rFonts w:ascii="Times" w:hAnsi="Times"/>
        </w:rPr>
        <w:t xml:space="preserve"> Ber</w:t>
      </w:r>
      <w:r w:rsidR="004C3F56">
        <w:rPr>
          <w:rFonts w:ascii="Times" w:hAnsi="Times"/>
        </w:rPr>
        <w:t>kley is also a member of its regional HERC.</w:t>
      </w:r>
      <w:r w:rsidR="00CC67E1">
        <w:rPr>
          <w:rStyle w:val="FootnoteReference"/>
          <w:rFonts w:ascii="Times" w:hAnsi="Times"/>
        </w:rPr>
        <w:footnoteReference w:id="12"/>
      </w:r>
      <w:r w:rsidR="008F5C92">
        <w:rPr>
          <w:rFonts w:ascii="Times" w:hAnsi="Times"/>
        </w:rPr>
        <w:t xml:space="preserve"> It is important to note that all of this information is readily accessible on the Internet.</w:t>
      </w:r>
    </w:p>
    <w:p w14:paraId="38BD7CC3" w14:textId="77777777" w:rsidR="008F5C92" w:rsidRDefault="008F5C92" w:rsidP="008F0A38">
      <w:pPr>
        <w:spacing w:line="240" w:lineRule="auto"/>
        <w:contextualSpacing/>
        <w:rPr>
          <w:rFonts w:ascii="Times" w:hAnsi="Times"/>
        </w:rPr>
      </w:pPr>
    </w:p>
    <w:p w14:paraId="586826B2" w14:textId="77777777" w:rsidR="008F5C92" w:rsidRDefault="008F5C92" w:rsidP="008F0A38">
      <w:pPr>
        <w:spacing w:line="240" w:lineRule="auto"/>
        <w:contextualSpacing/>
        <w:rPr>
          <w:rFonts w:ascii="Times" w:hAnsi="Times"/>
          <w:u w:val="single"/>
        </w:rPr>
      </w:pPr>
      <w:r w:rsidRPr="008F5C92">
        <w:rPr>
          <w:rFonts w:ascii="Times" w:hAnsi="Times"/>
          <w:u w:val="single"/>
        </w:rPr>
        <w:t>University of Chicago</w:t>
      </w:r>
    </w:p>
    <w:p w14:paraId="2EA15D0C" w14:textId="7933870E" w:rsidR="008F5C92" w:rsidRDefault="008F5C92" w:rsidP="008F0A38">
      <w:pPr>
        <w:spacing w:line="240" w:lineRule="auto"/>
        <w:contextualSpacing/>
        <w:rPr>
          <w:rFonts w:ascii="Times" w:hAnsi="Times"/>
        </w:rPr>
      </w:pPr>
      <w:r>
        <w:rPr>
          <w:rFonts w:ascii="Times" w:hAnsi="Times"/>
        </w:rPr>
        <w:t xml:space="preserve">At </w:t>
      </w:r>
      <w:r w:rsidR="00187846">
        <w:rPr>
          <w:rFonts w:ascii="Times" w:hAnsi="Times"/>
        </w:rPr>
        <w:t xml:space="preserve">U. </w:t>
      </w:r>
      <w:r>
        <w:rPr>
          <w:rFonts w:ascii="Times" w:hAnsi="Times"/>
        </w:rPr>
        <w:t xml:space="preserve">Chicago, Dual Career Services provides career assistance to the partners of faculty and faculty recruits to help them secure nearby employment. Additionally, the University allocates  “significant resources” through the Office of the Provost, </w:t>
      </w:r>
      <w:r w:rsidR="00187846">
        <w:rPr>
          <w:rFonts w:ascii="Times" w:hAnsi="Times"/>
        </w:rPr>
        <w:t xml:space="preserve">in order </w:t>
      </w:r>
      <w:r>
        <w:rPr>
          <w:rFonts w:ascii="Times" w:hAnsi="Times"/>
        </w:rPr>
        <w:t>to help partners secure positions within the institution</w:t>
      </w:r>
      <w:r w:rsidR="00187846">
        <w:rPr>
          <w:rFonts w:ascii="Times" w:hAnsi="Times"/>
        </w:rPr>
        <w:t xml:space="preserve">. Decisions as to how these resources are distributed are made between the deans and chairs of the </w:t>
      </w:r>
      <w:r w:rsidR="00481997">
        <w:rPr>
          <w:rFonts w:ascii="Times" w:hAnsi="Times"/>
        </w:rPr>
        <w:t xml:space="preserve">schools and </w:t>
      </w:r>
      <w:r w:rsidR="00187846">
        <w:rPr>
          <w:rFonts w:ascii="Times" w:hAnsi="Times"/>
        </w:rPr>
        <w:t>departments in question, and “in accord with appropriate search processes.”</w:t>
      </w:r>
      <w:r w:rsidR="004C3F56">
        <w:rPr>
          <w:rFonts w:ascii="Times" w:hAnsi="Times"/>
        </w:rPr>
        <w:t xml:space="preserve"> U. Chicago is also a member of its regional HERC.</w:t>
      </w:r>
      <w:r w:rsidR="00187846">
        <w:rPr>
          <w:rStyle w:val="FootnoteReference"/>
          <w:rFonts w:ascii="Times" w:hAnsi="Times"/>
        </w:rPr>
        <w:footnoteReference w:id="13"/>
      </w:r>
      <w:r w:rsidR="00187846">
        <w:rPr>
          <w:rFonts w:ascii="Times" w:hAnsi="Times"/>
        </w:rPr>
        <w:t xml:space="preserve"> </w:t>
      </w:r>
      <w:r w:rsidR="00481997">
        <w:rPr>
          <w:rFonts w:ascii="Times" w:hAnsi="Times"/>
        </w:rPr>
        <w:t>This</w:t>
      </w:r>
      <w:r w:rsidR="00187846">
        <w:rPr>
          <w:rFonts w:ascii="Times" w:hAnsi="Times"/>
        </w:rPr>
        <w:t xml:space="preserve"> information is readily accessible on the Internet.</w:t>
      </w:r>
    </w:p>
    <w:p w14:paraId="7F74F574" w14:textId="77777777" w:rsidR="00CE7B06" w:rsidRDefault="00CE7B06" w:rsidP="008F0A38">
      <w:pPr>
        <w:spacing w:line="240" w:lineRule="auto"/>
        <w:contextualSpacing/>
        <w:rPr>
          <w:rFonts w:ascii="Times" w:hAnsi="Times"/>
        </w:rPr>
      </w:pPr>
    </w:p>
    <w:p w14:paraId="44F9661E" w14:textId="2ECF53DB" w:rsidR="00CE7B06" w:rsidRDefault="00CE7B06" w:rsidP="008F0A38">
      <w:pPr>
        <w:spacing w:line="240" w:lineRule="auto"/>
        <w:contextualSpacing/>
        <w:rPr>
          <w:rFonts w:ascii="Times" w:hAnsi="Times"/>
        </w:rPr>
      </w:pPr>
      <w:r>
        <w:rPr>
          <w:rFonts w:ascii="Times" w:hAnsi="Times"/>
          <w:u w:val="single"/>
        </w:rPr>
        <w:t>Columbia University</w:t>
      </w:r>
    </w:p>
    <w:p w14:paraId="62D0D2EC" w14:textId="7C4C779A" w:rsidR="00CE7B06" w:rsidRPr="00CE7B06" w:rsidRDefault="00CE7B06" w:rsidP="008F0A38">
      <w:pPr>
        <w:spacing w:line="240" w:lineRule="auto"/>
        <w:contextualSpacing/>
        <w:rPr>
          <w:rFonts w:ascii="Times" w:hAnsi="Times"/>
        </w:rPr>
      </w:pPr>
      <w:r>
        <w:rPr>
          <w:rFonts w:ascii="Times" w:hAnsi="Times"/>
        </w:rPr>
        <w:t xml:space="preserve">At Columbia, situated in an area where employment opportunities abound, Dual Career Services </w:t>
      </w:r>
      <w:r w:rsidR="00F87066">
        <w:rPr>
          <w:rFonts w:ascii="Times" w:hAnsi="Times"/>
        </w:rPr>
        <w:t>provide career assistance, both academic and otherwise, to</w:t>
      </w:r>
      <w:r>
        <w:rPr>
          <w:rFonts w:ascii="Times" w:hAnsi="Times"/>
        </w:rPr>
        <w:t xml:space="preserve"> </w:t>
      </w:r>
      <w:r w:rsidR="00F87066">
        <w:rPr>
          <w:rFonts w:ascii="Times" w:hAnsi="Times"/>
        </w:rPr>
        <w:t>faculty partners. Faculty partners can access services for only up to a year after the initial faculty hire.</w:t>
      </w:r>
      <w:r w:rsidR="00F87066">
        <w:rPr>
          <w:rStyle w:val="FootnoteReference"/>
          <w:rFonts w:ascii="Times" w:hAnsi="Times"/>
        </w:rPr>
        <w:footnoteReference w:id="14"/>
      </w:r>
      <w:r w:rsidR="00F87066">
        <w:rPr>
          <w:rFonts w:ascii="Times" w:hAnsi="Times"/>
        </w:rPr>
        <w:t xml:space="preserve"> </w:t>
      </w:r>
    </w:p>
    <w:p w14:paraId="7F7B5BCA" w14:textId="77777777" w:rsidR="00187846" w:rsidRDefault="00187846" w:rsidP="008F0A38">
      <w:pPr>
        <w:spacing w:line="240" w:lineRule="auto"/>
        <w:contextualSpacing/>
        <w:rPr>
          <w:rFonts w:ascii="Times" w:hAnsi="Times"/>
        </w:rPr>
      </w:pPr>
    </w:p>
    <w:p w14:paraId="3A7D4AB2" w14:textId="77777777" w:rsidR="00187846" w:rsidRDefault="00187846" w:rsidP="008F0A38">
      <w:pPr>
        <w:spacing w:line="240" w:lineRule="auto"/>
        <w:contextualSpacing/>
        <w:rPr>
          <w:rFonts w:ascii="Times" w:hAnsi="Times"/>
          <w:u w:val="single"/>
        </w:rPr>
      </w:pPr>
      <w:r w:rsidRPr="00187846">
        <w:rPr>
          <w:rFonts w:ascii="Times" w:hAnsi="Times"/>
          <w:u w:val="single"/>
        </w:rPr>
        <w:t>Cornell University</w:t>
      </w:r>
    </w:p>
    <w:p w14:paraId="73A7614F" w14:textId="360406E3" w:rsidR="00187846" w:rsidRDefault="00187846" w:rsidP="008F0A38">
      <w:pPr>
        <w:spacing w:line="240" w:lineRule="auto"/>
        <w:contextualSpacing/>
        <w:rPr>
          <w:rFonts w:ascii="Times" w:hAnsi="Times"/>
        </w:rPr>
      </w:pPr>
      <w:r>
        <w:rPr>
          <w:rFonts w:ascii="Times" w:hAnsi="Times"/>
        </w:rPr>
        <w:t>At Cornell, located in a remote area of upstate New York, the Dual Career Program provides career assistance to partners of some University employees. Resources are restricted to the partners of senior administrators and ladder-ranked faculty.</w:t>
      </w:r>
      <w:r>
        <w:rPr>
          <w:rStyle w:val="FootnoteReference"/>
          <w:rFonts w:ascii="Times" w:hAnsi="Times"/>
        </w:rPr>
        <w:footnoteReference w:id="15"/>
      </w:r>
      <w:r>
        <w:rPr>
          <w:rFonts w:ascii="Times" w:hAnsi="Times"/>
        </w:rPr>
        <w:t xml:space="preserve"> </w:t>
      </w:r>
      <w:r w:rsidR="004C3F56">
        <w:rPr>
          <w:rFonts w:ascii="Times" w:hAnsi="Times"/>
        </w:rPr>
        <w:t>Cornell is also a member of its regional HERC.</w:t>
      </w:r>
      <w:r>
        <w:rPr>
          <w:rFonts w:ascii="Times" w:hAnsi="Times"/>
        </w:rPr>
        <w:t xml:space="preserve"> A </w:t>
      </w:r>
      <w:r w:rsidR="00481997">
        <w:rPr>
          <w:rFonts w:ascii="Times" w:hAnsi="Times"/>
        </w:rPr>
        <w:t xml:space="preserve">largely </w:t>
      </w:r>
      <w:r>
        <w:rPr>
          <w:rFonts w:ascii="Times" w:hAnsi="Times"/>
        </w:rPr>
        <w:t xml:space="preserve">decentralized institution, Cornell </w:t>
      </w:r>
      <w:r w:rsidR="00481997">
        <w:rPr>
          <w:rFonts w:ascii="Times" w:hAnsi="Times"/>
        </w:rPr>
        <w:t>does distribute</w:t>
      </w:r>
      <w:r w:rsidR="004C3F56">
        <w:rPr>
          <w:rFonts w:ascii="Times" w:hAnsi="Times"/>
        </w:rPr>
        <w:t xml:space="preserve"> some financial resources to secure positions for partner hires </w:t>
      </w:r>
      <w:r w:rsidR="00481997">
        <w:rPr>
          <w:rFonts w:ascii="Times" w:hAnsi="Times"/>
        </w:rPr>
        <w:t>through the Office of the Provost</w:t>
      </w:r>
      <w:r w:rsidR="004C3F56">
        <w:rPr>
          <w:rFonts w:ascii="Times" w:hAnsi="Times"/>
        </w:rPr>
        <w:t>. Otherwise, decisions</w:t>
      </w:r>
      <w:r w:rsidR="00481997">
        <w:rPr>
          <w:rFonts w:ascii="Times" w:hAnsi="Times"/>
        </w:rPr>
        <w:t xml:space="preserve"> regarding partner hires</w:t>
      </w:r>
      <w:r w:rsidR="004C3F56">
        <w:rPr>
          <w:rFonts w:ascii="Times" w:hAnsi="Times"/>
        </w:rPr>
        <w:t xml:space="preserve"> are made within each of the individual schools, some of which allocate funds </w:t>
      </w:r>
      <w:r w:rsidR="00481997">
        <w:rPr>
          <w:rFonts w:ascii="Times" w:hAnsi="Times"/>
        </w:rPr>
        <w:t xml:space="preserve">of their own for partner hires. </w:t>
      </w:r>
      <w:r w:rsidR="004C3F56">
        <w:rPr>
          <w:rFonts w:ascii="Times" w:hAnsi="Times"/>
        </w:rPr>
        <w:t>The Dual Career Program also helps to facilitate these hires, in collaboration with the appropriate deans and departments.</w:t>
      </w:r>
      <w:r w:rsidR="004C3F56" w:rsidRPr="004C3F56">
        <w:rPr>
          <w:rStyle w:val="FootnoteReference"/>
          <w:rFonts w:ascii="Times" w:hAnsi="Times"/>
        </w:rPr>
        <w:t xml:space="preserve"> </w:t>
      </w:r>
      <w:r w:rsidR="004C3F56">
        <w:rPr>
          <w:rStyle w:val="FootnoteReference"/>
          <w:rFonts w:ascii="Times" w:hAnsi="Times"/>
        </w:rPr>
        <w:footnoteReference w:id="16"/>
      </w:r>
    </w:p>
    <w:p w14:paraId="774CFAF3" w14:textId="77777777" w:rsidR="004C3F56" w:rsidRDefault="004C3F56" w:rsidP="008F0A38">
      <w:pPr>
        <w:spacing w:line="240" w:lineRule="auto"/>
        <w:contextualSpacing/>
        <w:rPr>
          <w:rFonts w:ascii="Times" w:hAnsi="Times"/>
        </w:rPr>
      </w:pPr>
    </w:p>
    <w:p w14:paraId="5F4421CE" w14:textId="77777777" w:rsidR="004C3F56" w:rsidRDefault="004C3F56" w:rsidP="008F0A38">
      <w:pPr>
        <w:spacing w:line="240" w:lineRule="auto"/>
        <w:contextualSpacing/>
        <w:rPr>
          <w:rFonts w:ascii="Times" w:hAnsi="Times"/>
        </w:rPr>
      </w:pPr>
      <w:r>
        <w:rPr>
          <w:rFonts w:ascii="Times" w:hAnsi="Times"/>
          <w:u w:val="single"/>
        </w:rPr>
        <w:t>Dartmouth College</w:t>
      </w:r>
    </w:p>
    <w:p w14:paraId="53D1BA78" w14:textId="1325F233" w:rsidR="004C3F56" w:rsidRDefault="004C3F56" w:rsidP="008F0A38">
      <w:pPr>
        <w:spacing w:line="240" w:lineRule="auto"/>
        <w:contextualSpacing/>
        <w:rPr>
          <w:rFonts w:ascii="Times" w:hAnsi="Times"/>
        </w:rPr>
      </w:pPr>
      <w:r>
        <w:rPr>
          <w:rFonts w:ascii="Times" w:hAnsi="Times"/>
        </w:rPr>
        <w:t xml:space="preserve">At Dartmouth, </w:t>
      </w:r>
      <w:r w:rsidR="0008061A">
        <w:rPr>
          <w:rFonts w:ascii="Times" w:hAnsi="Times"/>
        </w:rPr>
        <w:t>the Dual Career Network provides faculty partners with career assistance. Located in rural New Hampshire, Dartmouth has a well-established Dual Career Network, which networks with employers in Hanover and elsewhere.</w:t>
      </w:r>
      <w:r w:rsidR="004877FB">
        <w:rPr>
          <w:rStyle w:val="FootnoteReference"/>
          <w:rFonts w:ascii="Times" w:hAnsi="Times"/>
        </w:rPr>
        <w:footnoteReference w:id="17"/>
      </w:r>
      <w:r w:rsidR="0008061A">
        <w:rPr>
          <w:rFonts w:ascii="Times" w:hAnsi="Times"/>
        </w:rPr>
        <w:t xml:space="preserve"> </w:t>
      </w:r>
      <w:r w:rsidR="004877FB">
        <w:rPr>
          <w:rFonts w:ascii="Times" w:hAnsi="Times"/>
        </w:rPr>
        <w:t>The College is no longer a member of its regional HERC, as there were no other members within close proximity.</w:t>
      </w:r>
      <w:r w:rsidR="00CE7B06">
        <w:rPr>
          <w:rFonts w:ascii="Times" w:hAnsi="Times"/>
        </w:rPr>
        <w:t xml:space="preserve"> Hires within the College are brokered between the appropriate deans, department chairs, and other members of the search process.</w:t>
      </w:r>
      <w:r w:rsidR="004877FB">
        <w:rPr>
          <w:rStyle w:val="FootnoteReference"/>
          <w:rFonts w:ascii="Times" w:hAnsi="Times"/>
        </w:rPr>
        <w:footnoteReference w:id="18"/>
      </w:r>
    </w:p>
    <w:p w14:paraId="1636E966" w14:textId="77777777" w:rsidR="004877FB" w:rsidRDefault="004877FB" w:rsidP="008F0A38">
      <w:pPr>
        <w:spacing w:line="240" w:lineRule="auto"/>
        <w:contextualSpacing/>
        <w:rPr>
          <w:rFonts w:ascii="Times" w:hAnsi="Times"/>
        </w:rPr>
      </w:pPr>
    </w:p>
    <w:p w14:paraId="53A4A7D3" w14:textId="6EC72536" w:rsidR="004877FB" w:rsidRDefault="004877FB" w:rsidP="008F0A38">
      <w:pPr>
        <w:spacing w:line="240" w:lineRule="auto"/>
        <w:contextualSpacing/>
        <w:rPr>
          <w:rFonts w:ascii="Times" w:hAnsi="Times"/>
          <w:u w:val="single"/>
        </w:rPr>
      </w:pPr>
      <w:r w:rsidRPr="004877FB">
        <w:rPr>
          <w:rFonts w:ascii="Times" w:hAnsi="Times"/>
          <w:u w:val="single"/>
        </w:rPr>
        <w:t>Duke University</w:t>
      </w:r>
    </w:p>
    <w:p w14:paraId="68EB8778" w14:textId="6CCABCDF" w:rsidR="004877FB" w:rsidRDefault="004877FB" w:rsidP="008F0A38">
      <w:pPr>
        <w:spacing w:line="240" w:lineRule="auto"/>
        <w:contextualSpacing/>
        <w:rPr>
          <w:rFonts w:ascii="Times" w:hAnsi="Times"/>
        </w:rPr>
      </w:pPr>
      <w:r>
        <w:rPr>
          <w:rFonts w:ascii="Times" w:hAnsi="Times"/>
        </w:rPr>
        <w:t xml:space="preserve">At Duke, negotiations for partner hires occur between department chairs, senior administrators, and others typically involved in search </w:t>
      </w:r>
      <w:r w:rsidR="008848E0">
        <w:rPr>
          <w:rFonts w:ascii="Times" w:hAnsi="Times"/>
        </w:rPr>
        <w:t>the proces</w:t>
      </w:r>
      <w:r>
        <w:rPr>
          <w:rFonts w:ascii="Times" w:hAnsi="Times"/>
        </w:rPr>
        <w:t>s. Human Resources personnel</w:t>
      </w:r>
      <w:r w:rsidR="008848E0">
        <w:rPr>
          <w:rFonts w:ascii="Times" w:hAnsi="Times"/>
        </w:rPr>
        <w:t xml:space="preserve"> also provide assistance</w:t>
      </w:r>
      <w:r>
        <w:rPr>
          <w:rFonts w:ascii="Times" w:hAnsi="Times"/>
        </w:rPr>
        <w:t xml:space="preserve">, </w:t>
      </w:r>
      <w:r w:rsidR="008848E0">
        <w:rPr>
          <w:rFonts w:ascii="Times" w:hAnsi="Times"/>
        </w:rPr>
        <w:t>al</w:t>
      </w:r>
      <w:r>
        <w:rPr>
          <w:rFonts w:ascii="Times" w:hAnsi="Times"/>
        </w:rPr>
        <w:t>though there is no office whose specific purpose is to serve dual-career partners.</w:t>
      </w:r>
      <w:r w:rsidR="00CE7B06">
        <w:rPr>
          <w:rStyle w:val="FootnoteReference"/>
          <w:rFonts w:ascii="Times" w:hAnsi="Times"/>
        </w:rPr>
        <w:footnoteReference w:id="19"/>
      </w:r>
      <w:r>
        <w:rPr>
          <w:rFonts w:ascii="Times" w:hAnsi="Times"/>
        </w:rPr>
        <w:t xml:space="preserve"> While the University is no longer a member of its regional HERC due to the lack of other member institutions, it </w:t>
      </w:r>
      <w:r w:rsidR="00CE7B06">
        <w:rPr>
          <w:rFonts w:ascii="Times" w:hAnsi="Times"/>
        </w:rPr>
        <w:t>used to maintain</w:t>
      </w:r>
      <w:r>
        <w:rPr>
          <w:rFonts w:ascii="Times" w:hAnsi="Times"/>
        </w:rPr>
        <w:t xml:space="preserve"> a partnersh</w:t>
      </w:r>
      <w:r w:rsidR="00CE7B06">
        <w:rPr>
          <w:rFonts w:ascii="Times" w:hAnsi="Times"/>
        </w:rPr>
        <w:t>ip with two nearby institutions</w:t>
      </w:r>
      <w:r>
        <w:rPr>
          <w:rFonts w:ascii="Times" w:hAnsi="Times"/>
        </w:rPr>
        <w:t xml:space="preserve"> whereby</w:t>
      </w:r>
      <w:r w:rsidR="00CE7B06">
        <w:rPr>
          <w:rFonts w:ascii="Times" w:hAnsi="Times"/>
        </w:rPr>
        <w:t>, if one of those institutions hired a faculty partner,</w:t>
      </w:r>
      <w:r>
        <w:rPr>
          <w:rFonts w:ascii="Times" w:hAnsi="Times"/>
        </w:rPr>
        <w:t xml:space="preserve"> Duke would pay a significant portion of </w:t>
      </w:r>
      <w:r w:rsidR="00CE7B06">
        <w:rPr>
          <w:rFonts w:ascii="Times" w:hAnsi="Times"/>
        </w:rPr>
        <w:t>their salary for up to three years.</w:t>
      </w:r>
      <w:r w:rsidR="00CE7B06">
        <w:rPr>
          <w:rStyle w:val="FootnoteReference"/>
          <w:rFonts w:ascii="Times" w:hAnsi="Times"/>
        </w:rPr>
        <w:footnoteReference w:id="20"/>
      </w:r>
      <w:r w:rsidR="00CE7B06">
        <w:rPr>
          <w:rFonts w:ascii="Times" w:hAnsi="Times"/>
        </w:rPr>
        <w:t xml:space="preserve"> </w:t>
      </w:r>
    </w:p>
    <w:p w14:paraId="0BA1675C" w14:textId="77777777" w:rsidR="00CE7B06" w:rsidRDefault="00CE7B06" w:rsidP="008F0A38">
      <w:pPr>
        <w:spacing w:line="240" w:lineRule="auto"/>
        <w:contextualSpacing/>
        <w:rPr>
          <w:rFonts w:ascii="Times" w:hAnsi="Times"/>
        </w:rPr>
      </w:pPr>
    </w:p>
    <w:p w14:paraId="4A06E31A" w14:textId="05433C82" w:rsidR="00CE7B06" w:rsidRDefault="00CE7B06" w:rsidP="008F0A38">
      <w:pPr>
        <w:spacing w:line="240" w:lineRule="auto"/>
        <w:contextualSpacing/>
        <w:rPr>
          <w:rFonts w:ascii="Times" w:hAnsi="Times"/>
          <w:u w:val="single"/>
        </w:rPr>
      </w:pPr>
      <w:r w:rsidRPr="00CE7B06">
        <w:rPr>
          <w:rFonts w:ascii="Times" w:hAnsi="Times"/>
          <w:u w:val="single"/>
        </w:rPr>
        <w:t>Harvard University</w:t>
      </w:r>
    </w:p>
    <w:p w14:paraId="003883D3" w14:textId="38BCB39E" w:rsidR="00CE7B06" w:rsidRDefault="00676E17" w:rsidP="008F0A38">
      <w:pPr>
        <w:spacing w:line="240" w:lineRule="auto"/>
        <w:contextualSpacing/>
        <w:rPr>
          <w:rFonts w:ascii="Times" w:hAnsi="Times"/>
        </w:rPr>
      </w:pPr>
      <w:r w:rsidRPr="00676E17">
        <w:rPr>
          <w:rFonts w:ascii="Times" w:hAnsi="Times"/>
        </w:rPr>
        <w:t>At Harvard, th</w:t>
      </w:r>
      <w:r>
        <w:rPr>
          <w:rFonts w:ascii="Times" w:hAnsi="Times"/>
        </w:rPr>
        <w:t xml:space="preserve">e Office of Faculty Development and Diversity </w:t>
      </w:r>
      <w:r w:rsidR="006A4706">
        <w:rPr>
          <w:rFonts w:ascii="Times" w:hAnsi="Times"/>
        </w:rPr>
        <w:t>works with the partners of ladder-ranked faculty to provide career assistance and to identify employment opportunities, whether at the University or in the greater Boston area.</w:t>
      </w:r>
      <w:r w:rsidR="006A4706">
        <w:rPr>
          <w:rStyle w:val="FootnoteReference"/>
          <w:rFonts w:ascii="Times" w:hAnsi="Times"/>
        </w:rPr>
        <w:footnoteReference w:id="21"/>
      </w:r>
      <w:r w:rsidR="006A4706">
        <w:rPr>
          <w:rFonts w:ascii="Times" w:hAnsi="Times"/>
        </w:rPr>
        <w:t xml:space="preserve"> The Office of Faculty Development and Diversity also provides online resources and tutorials to assist dual-career couples with job searches. A decentralized institution, Harvard does not provide any central fund to secure partner hires within the University. Each of the ten schools must come up with those resources on its own in order to ensure that the faculty partner is indeed a fit within the department. These positions are brokered between deans, department chairs, and others involved in the search process.</w:t>
      </w:r>
      <w:r w:rsidR="006A4706">
        <w:rPr>
          <w:rStyle w:val="FootnoteReference"/>
          <w:rFonts w:ascii="Times" w:hAnsi="Times"/>
        </w:rPr>
        <w:footnoteReference w:id="22"/>
      </w:r>
      <w:r w:rsidR="006A4706">
        <w:rPr>
          <w:rFonts w:ascii="Times" w:hAnsi="Times"/>
        </w:rPr>
        <w:t xml:space="preserve"> HERC serves as an additional resource for regional employment opportunities.</w:t>
      </w:r>
      <w:r w:rsidR="006A4706">
        <w:rPr>
          <w:rStyle w:val="FootnoteReference"/>
          <w:rFonts w:ascii="Times" w:hAnsi="Times"/>
        </w:rPr>
        <w:footnoteReference w:id="23"/>
      </w:r>
    </w:p>
    <w:p w14:paraId="6B4FD002" w14:textId="77777777" w:rsidR="006A4706" w:rsidRDefault="006A4706" w:rsidP="008F0A38">
      <w:pPr>
        <w:spacing w:line="240" w:lineRule="auto"/>
        <w:contextualSpacing/>
        <w:rPr>
          <w:rFonts w:ascii="Times" w:hAnsi="Times"/>
        </w:rPr>
      </w:pPr>
    </w:p>
    <w:p w14:paraId="6FEBBD88" w14:textId="41D2FE52" w:rsidR="006A4706" w:rsidRDefault="006A4706" w:rsidP="008F0A38">
      <w:pPr>
        <w:spacing w:line="240" w:lineRule="auto"/>
        <w:contextualSpacing/>
        <w:rPr>
          <w:rFonts w:ascii="Times" w:hAnsi="Times"/>
          <w:u w:val="single"/>
        </w:rPr>
      </w:pPr>
      <w:r w:rsidRPr="006A4706">
        <w:rPr>
          <w:rFonts w:ascii="Times" w:hAnsi="Times"/>
          <w:u w:val="single"/>
        </w:rPr>
        <w:t>Massachusetts Institute of Technology</w:t>
      </w:r>
    </w:p>
    <w:p w14:paraId="567369A1" w14:textId="3A4390F0" w:rsidR="006A4706" w:rsidRDefault="006A4706" w:rsidP="008F0A38">
      <w:pPr>
        <w:spacing w:line="240" w:lineRule="auto"/>
        <w:contextualSpacing/>
        <w:rPr>
          <w:rFonts w:ascii="Times" w:hAnsi="Times"/>
        </w:rPr>
      </w:pPr>
      <w:r>
        <w:rPr>
          <w:rFonts w:ascii="Times" w:hAnsi="Times"/>
        </w:rPr>
        <w:t>At MIT, there are no formal protocols or resources for dual-career c</w:t>
      </w:r>
      <w:r w:rsidR="00902880">
        <w:rPr>
          <w:rFonts w:ascii="Times" w:hAnsi="Times"/>
        </w:rPr>
        <w:t>ouples</w:t>
      </w:r>
      <w:r w:rsidR="0072154A">
        <w:rPr>
          <w:rFonts w:ascii="Times" w:hAnsi="Times"/>
        </w:rPr>
        <w:t>, other than its regional HERC membership</w:t>
      </w:r>
      <w:r w:rsidR="00902880">
        <w:rPr>
          <w:rFonts w:ascii="Times" w:hAnsi="Times"/>
        </w:rPr>
        <w:t xml:space="preserve">. However, in late January, University officials announced </w:t>
      </w:r>
      <w:r w:rsidR="008848E0">
        <w:rPr>
          <w:rFonts w:ascii="Times" w:hAnsi="Times"/>
        </w:rPr>
        <w:t xml:space="preserve">internally </w:t>
      </w:r>
      <w:r w:rsidR="00902880">
        <w:rPr>
          <w:rFonts w:ascii="Times" w:hAnsi="Times"/>
        </w:rPr>
        <w:t xml:space="preserve">their intention to </w:t>
      </w:r>
      <w:r w:rsidR="0072154A">
        <w:rPr>
          <w:rFonts w:ascii="Times" w:hAnsi="Times"/>
        </w:rPr>
        <w:t>pilot a</w:t>
      </w:r>
      <w:r w:rsidR="00902880">
        <w:rPr>
          <w:rFonts w:ascii="Times" w:hAnsi="Times"/>
        </w:rPr>
        <w:t xml:space="preserve"> program, but have not yet publically provided</w:t>
      </w:r>
      <w:r w:rsidR="0072154A">
        <w:rPr>
          <w:rFonts w:ascii="Times" w:hAnsi="Times"/>
        </w:rPr>
        <w:t xml:space="preserve"> any</w:t>
      </w:r>
      <w:r w:rsidR="00902880">
        <w:rPr>
          <w:rFonts w:ascii="Times" w:hAnsi="Times"/>
        </w:rPr>
        <w:t xml:space="preserve"> details.</w:t>
      </w:r>
      <w:r w:rsidR="00902880">
        <w:rPr>
          <w:rStyle w:val="FootnoteReference"/>
          <w:rFonts w:ascii="Times" w:hAnsi="Times"/>
        </w:rPr>
        <w:footnoteReference w:id="24"/>
      </w:r>
    </w:p>
    <w:p w14:paraId="7F193C28" w14:textId="77777777" w:rsidR="00902880" w:rsidRDefault="00902880" w:rsidP="008F0A38">
      <w:pPr>
        <w:spacing w:line="240" w:lineRule="auto"/>
        <w:contextualSpacing/>
        <w:rPr>
          <w:rFonts w:ascii="Times" w:hAnsi="Times"/>
        </w:rPr>
      </w:pPr>
    </w:p>
    <w:p w14:paraId="0625D946" w14:textId="750D06F4" w:rsidR="00902880" w:rsidRDefault="00902880" w:rsidP="008F0A38">
      <w:pPr>
        <w:spacing w:line="240" w:lineRule="auto"/>
        <w:contextualSpacing/>
        <w:rPr>
          <w:rFonts w:ascii="Times" w:hAnsi="Times"/>
          <w:u w:val="single"/>
        </w:rPr>
      </w:pPr>
      <w:r w:rsidRPr="00902880">
        <w:rPr>
          <w:rFonts w:ascii="Times" w:hAnsi="Times"/>
          <w:u w:val="single"/>
        </w:rPr>
        <w:t>University of Michigan</w:t>
      </w:r>
    </w:p>
    <w:p w14:paraId="0FD0A525" w14:textId="3FA7544B" w:rsidR="00902880" w:rsidRDefault="00902880" w:rsidP="008F0A38">
      <w:pPr>
        <w:spacing w:line="240" w:lineRule="auto"/>
        <w:contextualSpacing/>
        <w:rPr>
          <w:rFonts w:ascii="Times" w:hAnsi="Times"/>
          <w:color w:val="000000"/>
        </w:rPr>
      </w:pPr>
      <w:r w:rsidRPr="00902880">
        <w:rPr>
          <w:rFonts w:ascii="Times" w:hAnsi="Times"/>
        </w:rPr>
        <w:t xml:space="preserve">At Michigan, there are three full-time Dual Career Coordinators who </w:t>
      </w:r>
      <w:r w:rsidRPr="00902880">
        <w:rPr>
          <w:rFonts w:ascii="Times" w:hAnsi="Times"/>
          <w:color w:val="000000"/>
        </w:rPr>
        <w:t xml:space="preserve">provide job search assistance to the partners of ladder-ranked faculty, except in </w:t>
      </w:r>
      <w:r>
        <w:rPr>
          <w:rFonts w:ascii="Times" w:hAnsi="Times"/>
          <w:color w:val="000000"/>
        </w:rPr>
        <w:t>certain</w:t>
      </w:r>
      <w:r w:rsidRPr="00902880">
        <w:rPr>
          <w:rFonts w:ascii="Times" w:hAnsi="Times"/>
          <w:color w:val="000000"/>
        </w:rPr>
        <w:t xml:space="preserve"> cases, as identified by a dean or the Provost. In the School of Medicine, services are offered to clinical-track faculty while limited services are provided to</w:t>
      </w:r>
      <w:r w:rsidR="008848E0">
        <w:rPr>
          <w:rFonts w:ascii="Times" w:hAnsi="Times"/>
          <w:color w:val="000000"/>
        </w:rPr>
        <w:t xml:space="preserve"> research-</w:t>
      </w:r>
      <w:r w:rsidRPr="00902880">
        <w:rPr>
          <w:rFonts w:ascii="Times" w:hAnsi="Times"/>
          <w:color w:val="000000"/>
        </w:rPr>
        <w:t xml:space="preserve">track faculty. </w:t>
      </w:r>
      <w:r>
        <w:rPr>
          <w:rFonts w:ascii="Times" w:hAnsi="Times"/>
          <w:color w:val="000000"/>
        </w:rPr>
        <w:t xml:space="preserve">The Dual Career Coordinators help faculty partners to identify opportunities both on the Ann Arbor campus and beyond. </w:t>
      </w:r>
      <w:r w:rsidRPr="00902880">
        <w:rPr>
          <w:rFonts w:ascii="Times" w:hAnsi="Times"/>
          <w:color w:val="000000"/>
        </w:rPr>
        <w:t xml:space="preserve">There is no time limit on when these </w:t>
      </w:r>
      <w:r>
        <w:rPr>
          <w:rFonts w:ascii="Times" w:hAnsi="Times"/>
          <w:color w:val="000000"/>
        </w:rPr>
        <w:t>services can</w:t>
      </w:r>
      <w:r w:rsidRPr="00902880">
        <w:rPr>
          <w:rFonts w:ascii="Times" w:hAnsi="Times"/>
          <w:color w:val="000000"/>
        </w:rPr>
        <w:t xml:space="preserve"> be </w:t>
      </w:r>
      <w:r>
        <w:rPr>
          <w:rFonts w:ascii="Times" w:hAnsi="Times"/>
          <w:color w:val="000000"/>
        </w:rPr>
        <w:t>utilized</w:t>
      </w:r>
      <w:r w:rsidRPr="00902880">
        <w:rPr>
          <w:rFonts w:ascii="Times" w:hAnsi="Times"/>
          <w:color w:val="000000"/>
        </w:rPr>
        <w:t>.</w:t>
      </w:r>
      <w:r>
        <w:rPr>
          <w:rStyle w:val="FootnoteReference"/>
          <w:rFonts w:ascii="Times" w:hAnsi="Times"/>
          <w:color w:val="000000"/>
        </w:rPr>
        <w:footnoteReference w:id="25"/>
      </w:r>
      <w:r w:rsidRPr="00902880">
        <w:rPr>
          <w:rFonts w:ascii="Times" w:hAnsi="Times"/>
          <w:color w:val="000000"/>
        </w:rPr>
        <w:t xml:space="preserve"> For faculty p</w:t>
      </w:r>
      <w:r>
        <w:rPr>
          <w:rFonts w:ascii="Times" w:hAnsi="Times"/>
          <w:color w:val="000000"/>
        </w:rPr>
        <w:t>artners who do not qualify for this assistance</w:t>
      </w:r>
      <w:r w:rsidRPr="00902880">
        <w:rPr>
          <w:rFonts w:ascii="Times" w:hAnsi="Times"/>
          <w:color w:val="000000"/>
        </w:rPr>
        <w:t>, the University provides career assistance resources on the Internet through the Dual Career Website.</w:t>
      </w:r>
      <w:r w:rsidR="0072154A">
        <w:rPr>
          <w:rFonts w:ascii="Times" w:hAnsi="Times"/>
          <w:color w:val="000000"/>
        </w:rPr>
        <w:t xml:space="preserve"> Positions offered within the University are negotiated between search committee chairs, deans, and department chairs, with assistance from the Dual Career Coordinators. Michigan is also a member of its regional HERC.</w:t>
      </w:r>
      <w:r w:rsidR="0072154A" w:rsidRPr="0072154A">
        <w:rPr>
          <w:rStyle w:val="FootnoteReference"/>
          <w:rFonts w:ascii="Times" w:hAnsi="Times"/>
          <w:color w:val="000000"/>
        </w:rPr>
        <w:t xml:space="preserve"> </w:t>
      </w:r>
      <w:r w:rsidR="0072154A">
        <w:rPr>
          <w:rStyle w:val="FootnoteReference"/>
          <w:rFonts w:ascii="Times" w:hAnsi="Times"/>
          <w:color w:val="000000"/>
        </w:rPr>
        <w:footnoteReference w:id="26"/>
      </w:r>
      <w:r w:rsidR="0072154A">
        <w:rPr>
          <w:rFonts w:ascii="Times" w:hAnsi="Times"/>
          <w:color w:val="000000"/>
        </w:rPr>
        <w:t xml:space="preserve"> All of this information is </w:t>
      </w:r>
      <w:r w:rsidR="003502C7">
        <w:rPr>
          <w:rFonts w:ascii="Times" w:hAnsi="Times"/>
          <w:color w:val="000000"/>
        </w:rPr>
        <w:t>easily</w:t>
      </w:r>
      <w:r w:rsidR="0072154A">
        <w:rPr>
          <w:rFonts w:ascii="Times" w:hAnsi="Times"/>
          <w:color w:val="000000"/>
        </w:rPr>
        <w:t xml:space="preserve"> accessible on the Internet. Additionally, the University supplies job candidates with a printed brochure on dual-career couples.</w:t>
      </w:r>
    </w:p>
    <w:p w14:paraId="50A4DC46" w14:textId="77777777" w:rsidR="00F64E6C" w:rsidRDefault="00F64E6C" w:rsidP="008F0A38">
      <w:pPr>
        <w:spacing w:line="240" w:lineRule="auto"/>
        <w:contextualSpacing/>
        <w:rPr>
          <w:rFonts w:ascii="Times" w:hAnsi="Times"/>
          <w:color w:val="000000"/>
        </w:rPr>
      </w:pPr>
    </w:p>
    <w:p w14:paraId="5FA350AB" w14:textId="175AAC94" w:rsidR="00F64E6C" w:rsidRDefault="00F64E6C" w:rsidP="008F0A38">
      <w:pPr>
        <w:spacing w:line="240" w:lineRule="auto"/>
        <w:contextualSpacing/>
        <w:rPr>
          <w:rFonts w:ascii="Times" w:hAnsi="Times"/>
          <w:color w:val="000000"/>
        </w:rPr>
      </w:pPr>
      <w:r>
        <w:rPr>
          <w:rFonts w:ascii="Times" w:hAnsi="Times"/>
          <w:color w:val="000000"/>
          <w:u w:val="single"/>
        </w:rPr>
        <w:t>Northwestern University</w:t>
      </w:r>
    </w:p>
    <w:p w14:paraId="0C9B784B" w14:textId="02119BB1" w:rsidR="00F64E6C" w:rsidRPr="00F64E6C" w:rsidRDefault="00623834" w:rsidP="008F0A38">
      <w:pPr>
        <w:spacing w:line="240" w:lineRule="auto"/>
        <w:contextualSpacing/>
        <w:rPr>
          <w:rFonts w:ascii="Times" w:hAnsi="Times"/>
          <w:color w:val="000000"/>
        </w:rPr>
      </w:pPr>
      <w:r>
        <w:rPr>
          <w:rFonts w:ascii="Times" w:hAnsi="Times"/>
          <w:color w:val="000000"/>
        </w:rPr>
        <w:t xml:space="preserve">At Northwestern, HERC serves as the primary resource for dual-career couples. Relocation services are also offered through the University. While these services focus primarily on </w:t>
      </w:r>
      <w:r w:rsidR="00642250">
        <w:rPr>
          <w:rFonts w:ascii="Times" w:hAnsi="Times"/>
          <w:color w:val="000000"/>
        </w:rPr>
        <w:t>identifying realtors, schools, healthcare, etc., relocation personnel link faculty recruits and their partners to internal recruiters or the temporary employment center</w:t>
      </w:r>
      <w:r w:rsidR="008848E0">
        <w:rPr>
          <w:rFonts w:ascii="Times" w:hAnsi="Times"/>
          <w:color w:val="000000"/>
        </w:rPr>
        <w:t xml:space="preserve"> should the question of partner employment arise</w:t>
      </w:r>
      <w:r w:rsidR="00642250">
        <w:rPr>
          <w:rFonts w:ascii="Times" w:hAnsi="Times"/>
          <w:color w:val="000000"/>
        </w:rPr>
        <w:t>.</w:t>
      </w:r>
      <w:r w:rsidR="00642250">
        <w:rPr>
          <w:rStyle w:val="FootnoteReference"/>
          <w:rFonts w:ascii="Times" w:hAnsi="Times"/>
          <w:color w:val="000000"/>
        </w:rPr>
        <w:footnoteReference w:id="27"/>
      </w:r>
      <w:r>
        <w:rPr>
          <w:rFonts w:ascii="Times" w:hAnsi="Times"/>
          <w:color w:val="000000"/>
        </w:rPr>
        <w:t xml:space="preserve"> </w:t>
      </w:r>
      <w:r w:rsidR="00642250">
        <w:rPr>
          <w:rFonts w:ascii="Times" w:hAnsi="Times"/>
          <w:color w:val="000000"/>
        </w:rPr>
        <w:t xml:space="preserve">Positions for partner hires are negotiated internally within each of the schools. </w:t>
      </w:r>
    </w:p>
    <w:p w14:paraId="4A5AFDFC" w14:textId="77777777" w:rsidR="0072154A" w:rsidRDefault="0072154A" w:rsidP="008F0A38">
      <w:pPr>
        <w:spacing w:line="240" w:lineRule="auto"/>
        <w:contextualSpacing/>
        <w:rPr>
          <w:rFonts w:ascii="Times" w:hAnsi="Times"/>
          <w:color w:val="000000"/>
        </w:rPr>
      </w:pPr>
    </w:p>
    <w:p w14:paraId="1FCE7B99" w14:textId="7C727B77" w:rsidR="0072154A" w:rsidRDefault="0072154A" w:rsidP="008F0A38">
      <w:pPr>
        <w:spacing w:line="240" w:lineRule="auto"/>
        <w:contextualSpacing/>
        <w:rPr>
          <w:rFonts w:ascii="Times" w:hAnsi="Times"/>
          <w:u w:val="single"/>
        </w:rPr>
      </w:pPr>
      <w:r w:rsidRPr="0072154A">
        <w:rPr>
          <w:rFonts w:ascii="Times" w:hAnsi="Times"/>
          <w:u w:val="single"/>
        </w:rPr>
        <w:t>University of Pennsylvania</w:t>
      </w:r>
    </w:p>
    <w:p w14:paraId="0621E40E" w14:textId="49B6CB0C" w:rsidR="0072154A" w:rsidRDefault="0072154A" w:rsidP="008F0A38">
      <w:pPr>
        <w:spacing w:line="240" w:lineRule="auto"/>
        <w:contextualSpacing/>
        <w:rPr>
          <w:rFonts w:ascii="Times" w:hAnsi="Times"/>
        </w:rPr>
      </w:pPr>
      <w:r>
        <w:rPr>
          <w:rFonts w:ascii="Times" w:hAnsi="Times"/>
        </w:rPr>
        <w:t xml:space="preserve">At Penn, </w:t>
      </w:r>
      <w:r w:rsidR="00FC0AD8">
        <w:rPr>
          <w:rFonts w:ascii="Times" w:hAnsi="Times"/>
        </w:rPr>
        <w:t xml:space="preserve">the Office of the Provost helps </w:t>
      </w:r>
      <w:r w:rsidR="00201914">
        <w:rPr>
          <w:rFonts w:ascii="Times" w:hAnsi="Times"/>
        </w:rPr>
        <w:t>faculty partners</w:t>
      </w:r>
      <w:r w:rsidR="00FC0AD8">
        <w:rPr>
          <w:rFonts w:ascii="Times" w:hAnsi="Times"/>
        </w:rPr>
        <w:t xml:space="preserve"> to identify employment opportunities both within the University and in the greater Philadelphia area, and to secure funds to </w:t>
      </w:r>
      <w:r w:rsidR="008848E0">
        <w:rPr>
          <w:rFonts w:ascii="Times" w:hAnsi="Times"/>
        </w:rPr>
        <w:t>support</w:t>
      </w:r>
      <w:r w:rsidR="00FC0AD8">
        <w:rPr>
          <w:rFonts w:ascii="Times" w:hAnsi="Times"/>
        </w:rPr>
        <w:t xml:space="preserve"> a faculty partner position at Penn. </w:t>
      </w:r>
      <w:r w:rsidR="00201914">
        <w:rPr>
          <w:rFonts w:ascii="Times" w:hAnsi="Times"/>
        </w:rPr>
        <w:t>The Provost offers a limited funding option for these hires, and is careful not to financially support a position if it is in the same school as</w:t>
      </w:r>
      <w:r w:rsidR="008848E0">
        <w:rPr>
          <w:rFonts w:ascii="Times" w:hAnsi="Times"/>
        </w:rPr>
        <w:t xml:space="preserve"> that of</w:t>
      </w:r>
      <w:r w:rsidR="00201914">
        <w:rPr>
          <w:rFonts w:ascii="Times" w:hAnsi="Times"/>
        </w:rPr>
        <w:t xml:space="preserve"> the primary hire.</w:t>
      </w:r>
      <w:r w:rsidR="00F64E6C">
        <w:rPr>
          <w:rFonts w:ascii="Times" w:hAnsi="Times"/>
        </w:rPr>
        <w:t xml:space="preserve"> The University is also a member of its regional HERC.</w:t>
      </w:r>
      <w:r w:rsidR="00201914">
        <w:rPr>
          <w:rStyle w:val="FootnoteReference"/>
          <w:rFonts w:ascii="Times" w:hAnsi="Times"/>
        </w:rPr>
        <w:footnoteReference w:id="28"/>
      </w:r>
    </w:p>
    <w:p w14:paraId="39F1717D" w14:textId="77777777" w:rsidR="00F64E6C" w:rsidRDefault="00F64E6C" w:rsidP="008F0A38">
      <w:pPr>
        <w:spacing w:line="240" w:lineRule="auto"/>
        <w:contextualSpacing/>
        <w:rPr>
          <w:rFonts w:ascii="Times" w:hAnsi="Times"/>
        </w:rPr>
      </w:pPr>
    </w:p>
    <w:p w14:paraId="7E9BA2B2" w14:textId="33BD8226" w:rsidR="00F64E6C" w:rsidRDefault="00F64E6C" w:rsidP="008F0A38">
      <w:pPr>
        <w:spacing w:line="240" w:lineRule="auto"/>
        <w:contextualSpacing/>
        <w:rPr>
          <w:rFonts w:ascii="Times" w:hAnsi="Times"/>
          <w:u w:val="single"/>
        </w:rPr>
      </w:pPr>
      <w:r w:rsidRPr="00F64E6C">
        <w:rPr>
          <w:rFonts w:ascii="Times" w:hAnsi="Times"/>
          <w:u w:val="single"/>
        </w:rPr>
        <w:t>Princeton University</w:t>
      </w:r>
    </w:p>
    <w:p w14:paraId="0836AC79" w14:textId="235852FD" w:rsidR="00F64E6C" w:rsidRDefault="00F64E6C" w:rsidP="008F0A38">
      <w:pPr>
        <w:spacing w:line="240" w:lineRule="auto"/>
        <w:contextualSpacing/>
        <w:rPr>
          <w:rFonts w:ascii="Times" w:hAnsi="Times"/>
        </w:rPr>
      </w:pPr>
      <w:r>
        <w:rPr>
          <w:rFonts w:ascii="Times" w:hAnsi="Times"/>
        </w:rPr>
        <w:t xml:space="preserve">At Princeton, a </w:t>
      </w:r>
      <w:r w:rsidR="00642250">
        <w:rPr>
          <w:rFonts w:ascii="Times" w:hAnsi="Times"/>
        </w:rPr>
        <w:t>distinguished</w:t>
      </w:r>
      <w:r>
        <w:rPr>
          <w:rFonts w:ascii="Times" w:hAnsi="Times"/>
        </w:rPr>
        <w:t xml:space="preserve"> member </w:t>
      </w:r>
      <w:r w:rsidR="00642250">
        <w:rPr>
          <w:rFonts w:ascii="Times" w:hAnsi="Times"/>
        </w:rPr>
        <w:t xml:space="preserve">of the faculty </w:t>
      </w:r>
      <w:r>
        <w:rPr>
          <w:rFonts w:ascii="Times" w:hAnsi="Times"/>
        </w:rPr>
        <w:t>serves as the broker for faculty partner hires. This faculty member negotiates with the administration and appropriate departments to secure a position for the partner within the University. Funds to support this position are available on a case-by-case basis</w:t>
      </w:r>
      <w:r w:rsidR="00642250">
        <w:rPr>
          <w:rFonts w:ascii="Times" w:hAnsi="Times"/>
        </w:rPr>
        <w:t>, and are only used when a department does not have adequate resources of its own.</w:t>
      </w:r>
      <w:r w:rsidR="00642250">
        <w:rPr>
          <w:rStyle w:val="FootnoteReference"/>
          <w:rFonts w:ascii="Times" w:hAnsi="Times"/>
        </w:rPr>
        <w:footnoteReference w:id="29"/>
      </w:r>
      <w:r w:rsidR="00642250">
        <w:rPr>
          <w:rFonts w:ascii="Times" w:hAnsi="Times"/>
        </w:rPr>
        <w:t xml:space="preserve"> Princeton is also a member of its regional HERC.</w:t>
      </w:r>
    </w:p>
    <w:p w14:paraId="7EEC104E" w14:textId="77777777" w:rsidR="00642250" w:rsidRDefault="00642250" w:rsidP="008F0A38">
      <w:pPr>
        <w:spacing w:line="240" w:lineRule="auto"/>
        <w:contextualSpacing/>
        <w:rPr>
          <w:rFonts w:ascii="Times" w:hAnsi="Times"/>
        </w:rPr>
      </w:pPr>
    </w:p>
    <w:p w14:paraId="02837AAF" w14:textId="413A8BDA" w:rsidR="00F64E6C" w:rsidRPr="00642250" w:rsidRDefault="00642250" w:rsidP="008F0A38">
      <w:pPr>
        <w:spacing w:line="240" w:lineRule="auto"/>
        <w:contextualSpacing/>
        <w:rPr>
          <w:rFonts w:ascii="Times" w:hAnsi="Times"/>
          <w:u w:val="single"/>
        </w:rPr>
      </w:pPr>
      <w:r w:rsidRPr="00642250">
        <w:rPr>
          <w:rFonts w:ascii="Times" w:hAnsi="Times"/>
          <w:u w:val="single"/>
        </w:rPr>
        <w:t>Stanford University</w:t>
      </w:r>
    </w:p>
    <w:p w14:paraId="0906457F" w14:textId="18B5A384" w:rsidR="00F64E6C" w:rsidRDefault="00642250" w:rsidP="008F0A38">
      <w:pPr>
        <w:spacing w:line="240" w:lineRule="auto"/>
        <w:contextualSpacing/>
        <w:rPr>
          <w:rFonts w:ascii="Times" w:hAnsi="Times"/>
        </w:rPr>
      </w:pPr>
      <w:r>
        <w:rPr>
          <w:rFonts w:ascii="Times" w:hAnsi="Times"/>
        </w:rPr>
        <w:t xml:space="preserve">At Stanford, a distinguished member of the faculty acts as the broker for faculty partner hires. This faculty member negotiates with the administration and appropriate departments to secure a position for the partner within the University. A diversity fund supports partner hires when </w:t>
      </w:r>
      <w:r w:rsidR="009B44F9">
        <w:rPr>
          <w:rFonts w:ascii="Times" w:hAnsi="Times"/>
        </w:rPr>
        <w:t xml:space="preserve">the primary hire </w:t>
      </w:r>
      <w:r>
        <w:rPr>
          <w:rFonts w:ascii="Times" w:hAnsi="Times"/>
        </w:rPr>
        <w:t>is either female or an ethnic or racial minority.</w:t>
      </w:r>
      <w:r>
        <w:rPr>
          <w:rStyle w:val="FootnoteReference"/>
          <w:rFonts w:ascii="Times" w:hAnsi="Times"/>
        </w:rPr>
        <w:footnoteReference w:id="30"/>
      </w:r>
      <w:r>
        <w:rPr>
          <w:rFonts w:ascii="Times" w:hAnsi="Times"/>
        </w:rPr>
        <w:t xml:space="preserve"> Stanford is also a member of its regional HERC.</w:t>
      </w:r>
    </w:p>
    <w:p w14:paraId="2E2332D5" w14:textId="77777777" w:rsidR="00642250" w:rsidRPr="00642250" w:rsidRDefault="00642250" w:rsidP="008F0A38">
      <w:pPr>
        <w:spacing w:line="240" w:lineRule="auto"/>
        <w:contextualSpacing/>
        <w:rPr>
          <w:rFonts w:ascii="Times" w:hAnsi="Times"/>
          <w:u w:val="single"/>
        </w:rPr>
      </w:pPr>
    </w:p>
    <w:p w14:paraId="0E747B18" w14:textId="25A310A0" w:rsidR="00642250" w:rsidRPr="00642250" w:rsidRDefault="00642250" w:rsidP="008F0A38">
      <w:pPr>
        <w:spacing w:line="240" w:lineRule="auto"/>
        <w:contextualSpacing/>
        <w:rPr>
          <w:rFonts w:ascii="Times" w:hAnsi="Times"/>
          <w:u w:val="single"/>
        </w:rPr>
      </w:pPr>
      <w:r w:rsidRPr="00642250">
        <w:rPr>
          <w:rFonts w:ascii="Times" w:hAnsi="Times"/>
          <w:u w:val="single"/>
        </w:rPr>
        <w:t>Yale University</w:t>
      </w:r>
    </w:p>
    <w:p w14:paraId="1761F298" w14:textId="7E5BA831" w:rsidR="00642250" w:rsidRDefault="00642250" w:rsidP="008F0A38">
      <w:pPr>
        <w:spacing w:line="240" w:lineRule="auto"/>
        <w:contextualSpacing/>
        <w:rPr>
          <w:rFonts w:ascii="Times" w:hAnsi="Times"/>
        </w:rPr>
      </w:pPr>
      <w:r>
        <w:rPr>
          <w:rFonts w:ascii="Times" w:hAnsi="Times"/>
        </w:rPr>
        <w:t>At Yale, th</w:t>
      </w:r>
      <w:r w:rsidR="00382250">
        <w:rPr>
          <w:rFonts w:ascii="Times" w:hAnsi="Times"/>
        </w:rPr>
        <w:t xml:space="preserve">ere are no formal procedures </w:t>
      </w:r>
      <w:r>
        <w:rPr>
          <w:rFonts w:ascii="Times" w:hAnsi="Times"/>
        </w:rPr>
        <w:t xml:space="preserve">for dual-career </w:t>
      </w:r>
      <w:r w:rsidR="00382250">
        <w:rPr>
          <w:rFonts w:ascii="Times" w:hAnsi="Times"/>
        </w:rPr>
        <w:t>hires.</w:t>
      </w:r>
      <w:r w:rsidR="00382250">
        <w:rPr>
          <w:rStyle w:val="FootnoteReference"/>
          <w:rFonts w:ascii="Times" w:hAnsi="Times"/>
        </w:rPr>
        <w:footnoteReference w:id="31"/>
      </w:r>
      <w:r w:rsidR="00382250">
        <w:rPr>
          <w:rFonts w:ascii="Times" w:hAnsi="Times"/>
        </w:rPr>
        <w:t xml:space="preserve"> However, the Office of Human Resources offers a Dual Career Coordinator. Yale is also a member of its regional HERC.</w:t>
      </w:r>
      <w:r w:rsidR="00382250">
        <w:rPr>
          <w:rStyle w:val="FootnoteReference"/>
          <w:rFonts w:ascii="Times" w:hAnsi="Times"/>
        </w:rPr>
        <w:footnoteReference w:id="32"/>
      </w:r>
    </w:p>
    <w:p w14:paraId="22EC93C0" w14:textId="77777777" w:rsidR="004A3517" w:rsidRDefault="004A3517" w:rsidP="008F0A38">
      <w:pPr>
        <w:spacing w:line="240" w:lineRule="auto"/>
        <w:contextualSpacing/>
        <w:rPr>
          <w:rFonts w:ascii="Times" w:hAnsi="Times"/>
        </w:rPr>
      </w:pPr>
    </w:p>
    <w:p w14:paraId="52BFFC9D" w14:textId="2A4AF68B" w:rsidR="004A3517" w:rsidRDefault="004A3517" w:rsidP="008F0A38">
      <w:pPr>
        <w:spacing w:line="240" w:lineRule="auto"/>
        <w:contextualSpacing/>
        <w:rPr>
          <w:rFonts w:ascii="Times" w:hAnsi="Times"/>
          <w:u w:val="single"/>
        </w:rPr>
      </w:pPr>
      <w:r>
        <w:rPr>
          <w:rFonts w:ascii="Times" w:hAnsi="Times"/>
          <w:u w:val="single"/>
        </w:rPr>
        <w:t>Conclusion</w:t>
      </w:r>
    </w:p>
    <w:p w14:paraId="68ECFB7F" w14:textId="73DAB0D6" w:rsidR="00A56FAE" w:rsidRDefault="0086668D" w:rsidP="008F0A38">
      <w:pPr>
        <w:spacing w:line="240" w:lineRule="auto"/>
        <w:contextualSpacing/>
        <w:rPr>
          <w:rFonts w:ascii="Times New Roman" w:hAnsi="Times New Roman" w:cs="Times New Roman"/>
          <w:szCs w:val="24"/>
        </w:rPr>
      </w:pPr>
      <w:r>
        <w:rPr>
          <w:rFonts w:ascii="Times" w:hAnsi="Times"/>
        </w:rPr>
        <w:t xml:space="preserve">Johns Hopkins is decidedly behind its peer institutions with respect to dual-career </w:t>
      </w:r>
      <w:r w:rsidR="00B96331">
        <w:rPr>
          <w:rFonts w:ascii="Times" w:hAnsi="Times"/>
        </w:rPr>
        <w:t>issues, with HERC as its only resource for faculty partners</w:t>
      </w:r>
      <w:r>
        <w:rPr>
          <w:rFonts w:ascii="Times" w:hAnsi="Times"/>
        </w:rPr>
        <w:t xml:space="preserve">. </w:t>
      </w:r>
      <w:r w:rsidR="00B96331">
        <w:rPr>
          <w:rFonts w:ascii="Times" w:hAnsi="Times"/>
        </w:rPr>
        <w:t>Of the 15 schools examined, Northwestern and MIT are the only</w:t>
      </w:r>
      <w:r w:rsidR="00FF5903">
        <w:rPr>
          <w:rFonts w:ascii="Times" w:hAnsi="Times"/>
        </w:rPr>
        <w:t xml:space="preserve"> others</w:t>
      </w:r>
      <w:r w:rsidR="00B96331">
        <w:rPr>
          <w:rFonts w:ascii="Times" w:hAnsi="Times"/>
        </w:rPr>
        <w:t xml:space="preserve"> to </w:t>
      </w:r>
      <w:r w:rsidR="00FF5903">
        <w:rPr>
          <w:rFonts w:ascii="Times" w:hAnsi="Times"/>
        </w:rPr>
        <w:t>offer</w:t>
      </w:r>
      <w:r w:rsidR="00B96331">
        <w:rPr>
          <w:rFonts w:ascii="Times" w:hAnsi="Times"/>
        </w:rPr>
        <w:t xml:space="preserve"> HERC</w:t>
      </w:r>
      <w:r w:rsidR="00FF5903">
        <w:rPr>
          <w:rFonts w:ascii="Times" w:hAnsi="Times"/>
        </w:rPr>
        <w:t xml:space="preserve"> as its </w:t>
      </w:r>
      <w:r w:rsidR="00677798">
        <w:rPr>
          <w:rFonts w:ascii="Times" w:hAnsi="Times"/>
        </w:rPr>
        <w:t>only official</w:t>
      </w:r>
      <w:r w:rsidR="00FF5903">
        <w:rPr>
          <w:rFonts w:ascii="Times" w:hAnsi="Times"/>
        </w:rPr>
        <w:t xml:space="preserve"> resource</w:t>
      </w:r>
      <w:r w:rsidR="00B96331">
        <w:rPr>
          <w:rFonts w:ascii="Times" w:hAnsi="Times"/>
        </w:rPr>
        <w:t>, and the former has r</w:t>
      </w:r>
      <w:r w:rsidR="00FF5903">
        <w:rPr>
          <w:rFonts w:ascii="Times" w:hAnsi="Times"/>
        </w:rPr>
        <w:t>ecently announced that it will pilot a</w:t>
      </w:r>
      <w:r w:rsidR="00B96331">
        <w:rPr>
          <w:rFonts w:ascii="Times" w:hAnsi="Times"/>
        </w:rPr>
        <w:t xml:space="preserve"> program to</w:t>
      </w:r>
      <w:r w:rsidR="00677798">
        <w:rPr>
          <w:rFonts w:ascii="Times" w:hAnsi="Times"/>
        </w:rPr>
        <w:t xml:space="preserve"> formaly</w:t>
      </w:r>
      <w:r w:rsidR="00B96331">
        <w:rPr>
          <w:rFonts w:ascii="Times" w:hAnsi="Times"/>
        </w:rPr>
        <w:t xml:space="preserve"> address dual-career couples. </w:t>
      </w:r>
      <w:r w:rsidR="002166D7">
        <w:rPr>
          <w:rFonts w:ascii="Times New Roman" w:hAnsi="Times New Roman" w:cs="Times New Roman"/>
          <w:szCs w:val="24"/>
        </w:rPr>
        <w:t>At all of the</w:t>
      </w:r>
      <w:r w:rsidR="00B96331">
        <w:rPr>
          <w:rFonts w:ascii="Times New Roman" w:hAnsi="Times New Roman" w:cs="Times New Roman"/>
          <w:szCs w:val="24"/>
        </w:rPr>
        <w:t xml:space="preserve"> </w:t>
      </w:r>
      <w:r w:rsidR="002166D7">
        <w:rPr>
          <w:rFonts w:ascii="Times New Roman" w:hAnsi="Times New Roman" w:cs="Times New Roman"/>
          <w:szCs w:val="24"/>
        </w:rPr>
        <w:t xml:space="preserve">institutions, </w:t>
      </w:r>
      <w:r w:rsidR="00B96331">
        <w:rPr>
          <w:rFonts w:ascii="Times New Roman" w:hAnsi="Times New Roman" w:cs="Times New Roman"/>
          <w:szCs w:val="24"/>
        </w:rPr>
        <w:t>partner</w:t>
      </w:r>
      <w:r w:rsidR="002166D7">
        <w:rPr>
          <w:rFonts w:ascii="Times New Roman" w:hAnsi="Times New Roman" w:cs="Times New Roman"/>
          <w:szCs w:val="24"/>
        </w:rPr>
        <w:t xml:space="preserve"> hires occur on an individual basis</w:t>
      </w:r>
      <w:r w:rsidR="00FF5903">
        <w:rPr>
          <w:rFonts w:ascii="Times New Roman" w:hAnsi="Times New Roman" w:cs="Times New Roman"/>
          <w:szCs w:val="24"/>
        </w:rPr>
        <w:t>, and employment is never a guarantee</w:t>
      </w:r>
      <w:r w:rsidR="002166D7">
        <w:rPr>
          <w:rFonts w:ascii="Times New Roman" w:hAnsi="Times New Roman" w:cs="Times New Roman"/>
          <w:szCs w:val="24"/>
        </w:rPr>
        <w:t xml:space="preserve">. However, most </w:t>
      </w:r>
      <w:r w:rsidR="00B96331">
        <w:rPr>
          <w:rFonts w:ascii="Times New Roman" w:hAnsi="Times New Roman" w:cs="Times New Roman"/>
          <w:szCs w:val="24"/>
        </w:rPr>
        <w:t>of the</w:t>
      </w:r>
      <w:r w:rsidR="00FF5903">
        <w:rPr>
          <w:rFonts w:ascii="Times New Roman" w:hAnsi="Times New Roman" w:cs="Times New Roman"/>
          <w:szCs w:val="24"/>
        </w:rPr>
        <w:t>m</w:t>
      </w:r>
      <w:r w:rsidR="00B96331">
        <w:rPr>
          <w:rFonts w:ascii="Times New Roman" w:hAnsi="Times New Roman" w:cs="Times New Roman"/>
          <w:szCs w:val="24"/>
        </w:rPr>
        <w:t xml:space="preserve"> </w:t>
      </w:r>
      <w:r w:rsidR="002166D7">
        <w:rPr>
          <w:rFonts w:ascii="Times New Roman" w:hAnsi="Times New Roman" w:cs="Times New Roman"/>
          <w:szCs w:val="24"/>
        </w:rPr>
        <w:t>have de</w:t>
      </w:r>
      <w:r w:rsidR="00B96331">
        <w:rPr>
          <w:rFonts w:ascii="Times New Roman" w:hAnsi="Times New Roman" w:cs="Times New Roman"/>
          <w:szCs w:val="24"/>
        </w:rPr>
        <w:t xml:space="preserve">veloped protocols and appointed administrators or faculty members to negotiate hires. </w:t>
      </w:r>
      <w:r w:rsidR="00FF5903">
        <w:rPr>
          <w:rFonts w:ascii="Times New Roman" w:hAnsi="Times New Roman" w:cs="Times New Roman"/>
          <w:szCs w:val="24"/>
        </w:rPr>
        <w:t>Moreover, information about these procedures and other resources are easily accessible online</w:t>
      </w:r>
      <w:r w:rsidR="00677798">
        <w:rPr>
          <w:rFonts w:ascii="Times New Roman" w:hAnsi="Times New Roman" w:cs="Times New Roman"/>
          <w:szCs w:val="24"/>
        </w:rPr>
        <w:t>, while at</w:t>
      </w:r>
      <w:r w:rsidR="00FF5903">
        <w:rPr>
          <w:rFonts w:ascii="Times New Roman" w:hAnsi="Times New Roman" w:cs="Times New Roman"/>
          <w:szCs w:val="24"/>
        </w:rPr>
        <w:t xml:space="preserve"> Johns Hopkins, this information is difficult to come by. </w:t>
      </w:r>
      <w:r w:rsidR="00677798">
        <w:rPr>
          <w:rFonts w:ascii="Times New Roman" w:hAnsi="Times New Roman" w:cs="Times New Roman"/>
          <w:szCs w:val="24"/>
        </w:rPr>
        <w:t xml:space="preserve">Even a Google search of the words “Dual-Career Couples Johns Hopkins” generates no meaningful results. </w:t>
      </w:r>
    </w:p>
    <w:p w14:paraId="6703DF2C" w14:textId="77777777" w:rsidR="009B44F9" w:rsidRDefault="009B44F9" w:rsidP="008F0A38">
      <w:pPr>
        <w:spacing w:line="240" w:lineRule="auto"/>
        <w:contextualSpacing/>
        <w:rPr>
          <w:rFonts w:ascii="Times New Roman" w:hAnsi="Times New Roman" w:cs="Times New Roman"/>
          <w:szCs w:val="24"/>
        </w:rPr>
      </w:pPr>
    </w:p>
    <w:p w14:paraId="1A9576B3" w14:textId="1495451F" w:rsidR="009B44F9" w:rsidRPr="009B44F9" w:rsidRDefault="009B44F9" w:rsidP="008F0A38">
      <w:pPr>
        <w:spacing w:line="240" w:lineRule="auto"/>
        <w:contextualSpacing/>
        <w:rPr>
          <w:rFonts w:ascii="Times New Roman" w:hAnsi="Times New Roman" w:cs="Times New Roman"/>
          <w:szCs w:val="24"/>
          <w:u w:val="single"/>
        </w:rPr>
      </w:pPr>
      <w:r w:rsidRPr="009B44F9">
        <w:rPr>
          <w:rFonts w:ascii="Times New Roman" w:hAnsi="Times New Roman" w:cs="Times New Roman"/>
          <w:szCs w:val="24"/>
          <w:u w:val="single"/>
        </w:rPr>
        <w:t xml:space="preserve">Policy Recommendations from </w:t>
      </w:r>
      <w:r w:rsidRPr="009B44F9">
        <w:rPr>
          <w:rFonts w:ascii="Times New Roman" w:hAnsi="Times New Roman" w:cs="Times New Roman"/>
          <w:i/>
          <w:szCs w:val="24"/>
          <w:u w:val="single"/>
        </w:rPr>
        <w:t>Dual Career Couples: What Universities Need to Know</w:t>
      </w:r>
    </w:p>
    <w:p w14:paraId="5FC6FBC4" w14:textId="39C91AC3" w:rsidR="009B44F9" w:rsidRDefault="009B44F9" w:rsidP="008F0A38">
      <w:pPr>
        <w:spacing w:line="240" w:lineRule="auto"/>
        <w:contextualSpacing/>
        <w:rPr>
          <w:rFonts w:ascii="Times New Roman" w:hAnsi="Times New Roman" w:cs="Times New Roman"/>
          <w:szCs w:val="24"/>
        </w:rPr>
      </w:pPr>
      <w:r>
        <w:rPr>
          <w:rFonts w:ascii="Times New Roman" w:hAnsi="Times New Roman" w:cs="Times New Roman"/>
          <w:szCs w:val="24"/>
        </w:rPr>
        <w:t>Below is a summary of the policy recommendations endorsed by the 2008 Stanford report</w:t>
      </w:r>
      <w:r w:rsidR="00A76FA1">
        <w:rPr>
          <w:rFonts w:ascii="Times New Roman" w:hAnsi="Times New Roman" w:cs="Times New Roman"/>
          <w:szCs w:val="24"/>
        </w:rPr>
        <w:t xml:space="preserve"> (pages 6-</w:t>
      </w:r>
      <w:r w:rsidR="008F0A38">
        <w:rPr>
          <w:rFonts w:ascii="Times New Roman" w:hAnsi="Times New Roman" w:cs="Times New Roman"/>
          <w:szCs w:val="24"/>
        </w:rPr>
        <w:t>8</w:t>
      </w:r>
      <w:r w:rsidR="00A76FA1">
        <w:rPr>
          <w:rFonts w:ascii="Times New Roman" w:hAnsi="Times New Roman" w:cs="Times New Roman"/>
          <w:szCs w:val="24"/>
        </w:rPr>
        <w:t>)</w:t>
      </w:r>
      <w:r>
        <w:rPr>
          <w:rFonts w:ascii="Times New Roman" w:hAnsi="Times New Roman" w:cs="Times New Roman"/>
          <w:szCs w:val="24"/>
        </w:rPr>
        <w:t>:</w:t>
      </w:r>
    </w:p>
    <w:p w14:paraId="491041DF" w14:textId="77777777" w:rsidR="009B44F9" w:rsidRDefault="009B44F9" w:rsidP="008F0A38">
      <w:pPr>
        <w:spacing w:line="240" w:lineRule="auto"/>
        <w:contextualSpacing/>
        <w:rPr>
          <w:rFonts w:ascii="Times New Roman" w:hAnsi="Times New Roman" w:cs="Times New Roman"/>
          <w:szCs w:val="24"/>
        </w:rPr>
      </w:pPr>
      <w:r>
        <w:rPr>
          <w:rFonts w:ascii="Times New Roman" w:hAnsi="Times New Roman" w:cs="Times New Roman"/>
          <w:szCs w:val="24"/>
        </w:rPr>
        <w:t xml:space="preserve"> </w:t>
      </w:r>
    </w:p>
    <w:p w14:paraId="2B420BD0" w14:textId="73148EF1" w:rsidR="008F0A38" w:rsidRDefault="009B44F9" w:rsidP="008F0A38">
      <w:pPr>
        <w:spacing w:line="240" w:lineRule="auto"/>
        <w:contextualSpacing/>
        <w:rPr>
          <w:rFonts w:ascii="Times New Roman" w:hAnsi="Times New Roman" w:cs="Times New Roman"/>
          <w:szCs w:val="24"/>
        </w:rPr>
      </w:pPr>
      <w:r>
        <w:rPr>
          <w:rFonts w:ascii="Times New Roman" w:hAnsi="Times New Roman" w:cs="Times New Roman"/>
          <w:i/>
          <w:szCs w:val="24"/>
        </w:rPr>
        <w:t>Develop a procedure for hiring dual-career couples</w:t>
      </w:r>
      <w:r>
        <w:rPr>
          <w:rFonts w:ascii="Times New Roman" w:hAnsi="Times New Roman" w:cs="Times New Roman"/>
          <w:szCs w:val="24"/>
        </w:rPr>
        <w:t xml:space="preserve">. A known and agreed-upon protocol can help to </w:t>
      </w:r>
      <w:r w:rsidR="008F0A38">
        <w:rPr>
          <w:rFonts w:ascii="Times New Roman" w:hAnsi="Times New Roman" w:cs="Times New Roman"/>
          <w:szCs w:val="24"/>
        </w:rPr>
        <w:t>enhance accountability and fairness</w:t>
      </w:r>
      <w:r w:rsidR="00A76FA1">
        <w:rPr>
          <w:rFonts w:ascii="Times New Roman" w:hAnsi="Times New Roman" w:cs="Times New Roman"/>
          <w:szCs w:val="24"/>
        </w:rPr>
        <w:t xml:space="preserve"> within the university</w:t>
      </w:r>
      <w:r w:rsidR="008F0A38">
        <w:rPr>
          <w:rFonts w:ascii="Times New Roman" w:hAnsi="Times New Roman" w:cs="Times New Roman"/>
          <w:szCs w:val="24"/>
        </w:rPr>
        <w:t>, and also may allow an institution to move quickly on partner hires. In addition, official policies can help to increase departmental reciprocity—that is, a department may be more willing to take on a second hire with knowledge that, in the future, their department will be owed a favor.</w:t>
      </w:r>
    </w:p>
    <w:p w14:paraId="6CA46532" w14:textId="77777777" w:rsidR="008F0A38" w:rsidRDefault="008F0A38" w:rsidP="008F0A38">
      <w:pPr>
        <w:spacing w:line="240" w:lineRule="auto"/>
        <w:contextualSpacing/>
        <w:rPr>
          <w:rFonts w:ascii="Times New Roman" w:hAnsi="Times New Roman" w:cs="Times New Roman"/>
          <w:szCs w:val="24"/>
        </w:rPr>
      </w:pPr>
    </w:p>
    <w:p w14:paraId="4815B1A6" w14:textId="055B1A5F" w:rsidR="008F0A38" w:rsidRDefault="00BB3E65" w:rsidP="008F0A38">
      <w:pPr>
        <w:spacing w:line="240" w:lineRule="auto"/>
        <w:contextualSpacing/>
        <w:rPr>
          <w:rFonts w:ascii="Times New Roman" w:hAnsi="Times New Roman" w:cs="Times New Roman"/>
          <w:szCs w:val="24"/>
        </w:rPr>
      </w:pPr>
      <w:r>
        <w:rPr>
          <w:rFonts w:ascii="Times New Roman" w:hAnsi="Times New Roman" w:cs="Times New Roman"/>
          <w:i/>
          <w:szCs w:val="24"/>
        </w:rPr>
        <w:t>Think of the university not as</w:t>
      </w:r>
      <w:r w:rsidR="008F0A38" w:rsidRPr="008F0A38">
        <w:rPr>
          <w:rFonts w:ascii="Times New Roman" w:hAnsi="Times New Roman" w:cs="Times New Roman"/>
          <w:i/>
          <w:szCs w:val="24"/>
        </w:rPr>
        <w:t xml:space="preserve"> disjointed but as a single unit</w:t>
      </w:r>
      <w:r w:rsidR="008F0A38">
        <w:rPr>
          <w:rFonts w:ascii="Times New Roman" w:hAnsi="Times New Roman" w:cs="Times New Roman"/>
          <w:szCs w:val="24"/>
        </w:rPr>
        <w:t>. Given the interdepartmental collaboration necessary to facilitate partner hires, it may be wise for faculty to think of the institution not as discrete parts, but as an “intellectual and corporate whole.”</w:t>
      </w:r>
    </w:p>
    <w:p w14:paraId="3F009221" w14:textId="77777777" w:rsidR="008F0A38" w:rsidRDefault="008F0A38" w:rsidP="008F0A38">
      <w:pPr>
        <w:spacing w:line="240" w:lineRule="auto"/>
        <w:contextualSpacing/>
        <w:rPr>
          <w:rFonts w:ascii="Times New Roman" w:hAnsi="Times New Roman" w:cs="Times New Roman"/>
          <w:szCs w:val="24"/>
        </w:rPr>
      </w:pPr>
    </w:p>
    <w:p w14:paraId="4090A7A5" w14:textId="78A947D8" w:rsidR="008F0A38" w:rsidRDefault="008F0A38" w:rsidP="008F0A38">
      <w:pPr>
        <w:spacing w:line="240" w:lineRule="auto"/>
        <w:contextualSpacing/>
        <w:rPr>
          <w:rFonts w:ascii="Times New Roman" w:hAnsi="Times New Roman" w:cs="Times New Roman"/>
          <w:szCs w:val="24"/>
        </w:rPr>
      </w:pPr>
      <w:r>
        <w:rPr>
          <w:rFonts w:ascii="Times New Roman" w:hAnsi="Times New Roman" w:cs="Times New Roman"/>
          <w:i/>
          <w:szCs w:val="24"/>
        </w:rPr>
        <w:t>Use partner hires as a means to increase gender equality</w:t>
      </w:r>
      <w:r>
        <w:rPr>
          <w:rFonts w:ascii="Times New Roman" w:hAnsi="Times New Roman" w:cs="Times New Roman"/>
          <w:szCs w:val="24"/>
        </w:rPr>
        <w:t xml:space="preserve">. Women disproportionately comprise second hires, </w:t>
      </w:r>
      <w:r w:rsidR="00BB3E65">
        <w:rPr>
          <w:rFonts w:ascii="Times New Roman" w:hAnsi="Times New Roman" w:cs="Times New Roman"/>
          <w:szCs w:val="24"/>
        </w:rPr>
        <w:t>and are often placed into</w:t>
      </w:r>
      <w:r>
        <w:rPr>
          <w:rFonts w:ascii="Times New Roman" w:hAnsi="Times New Roman" w:cs="Times New Roman"/>
          <w:szCs w:val="24"/>
        </w:rPr>
        <w:t xml:space="preserve"> stigmatized positions within the university. This can exacerbate existing gender biases. Thus, the Stanford report recommends that institutions recruit women not as second hires but as the primary candidate</w:t>
      </w:r>
      <w:r w:rsidR="00BB3E65">
        <w:rPr>
          <w:rFonts w:ascii="Times New Roman" w:hAnsi="Times New Roman" w:cs="Times New Roman"/>
          <w:szCs w:val="24"/>
        </w:rPr>
        <w:t>s</w:t>
      </w:r>
      <w:r>
        <w:rPr>
          <w:rFonts w:ascii="Times New Roman" w:hAnsi="Times New Roman" w:cs="Times New Roman"/>
          <w:szCs w:val="24"/>
        </w:rPr>
        <w:t>.</w:t>
      </w:r>
    </w:p>
    <w:p w14:paraId="230DFE7C" w14:textId="77777777" w:rsidR="008F0A38" w:rsidRDefault="008F0A38" w:rsidP="008F0A38">
      <w:pPr>
        <w:spacing w:line="240" w:lineRule="auto"/>
        <w:contextualSpacing/>
        <w:rPr>
          <w:rFonts w:ascii="Times New Roman" w:hAnsi="Times New Roman" w:cs="Times New Roman"/>
          <w:szCs w:val="24"/>
        </w:rPr>
      </w:pPr>
    </w:p>
    <w:p w14:paraId="3AD34DA6" w14:textId="4C8A1733" w:rsidR="008F0A38" w:rsidRDefault="008F0A38" w:rsidP="008F0A38">
      <w:pPr>
        <w:spacing w:line="240" w:lineRule="auto"/>
        <w:contextualSpacing/>
        <w:rPr>
          <w:rFonts w:ascii="Times New Roman" w:hAnsi="Times New Roman" w:cs="Times New Roman"/>
          <w:szCs w:val="24"/>
        </w:rPr>
      </w:pPr>
      <w:r>
        <w:rPr>
          <w:rFonts w:ascii="Times New Roman" w:hAnsi="Times New Roman" w:cs="Times New Roman"/>
          <w:i/>
          <w:szCs w:val="24"/>
        </w:rPr>
        <w:t>Appropriate funds for partner hires</w:t>
      </w:r>
      <w:r>
        <w:rPr>
          <w:rFonts w:ascii="Times New Roman" w:hAnsi="Times New Roman" w:cs="Times New Roman"/>
          <w:szCs w:val="24"/>
        </w:rPr>
        <w:t xml:space="preserve">. </w:t>
      </w:r>
      <w:r w:rsidR="00C63321">
        <w:rPr>
          <w:rFonts w:ascii="Times New Roman" w:hAnsi="Times New Roman" w:cs="Times New Roman"/>
          <w:szCs w:val="24"/>
        </w:rPr>
        <w:t>Allocating funds for the specific purpose of hiring a partner allows institutions to move quickly on hires and places less pressure on departments to secure the money necessary to finance an additional salary.</w:t>
      </w:r>
    </w:p>
    <w:p w14:paraId="78E38C4B" w14:textId="77777777" w:rsidR="00C63321" w:rsidRDefault="00C63321" w:rsidP="008F0A38">
      <w:pPr>
        <w:spacing w:line="240" w:lineRule="auto"/>
        <w:contextualSpacing/>
        <w:rPr>
          <w:rFonts w:ascii="Times New Roman" w:hAnsi="Times New Roman" w:cs="Times New Roman"/>
          <w:szCs w:val="24"/>
        </w:rPr>
      </w:pPr>
    </w:p>
    <w:p w14:paraId="68A8E667" w14:textId="62C7813D" w:rsidR="00C63321" w:rsidRDefault="00C63321" w:rsidP="008F0A38">
      <w:pPr>
        <w:spacing w:line="240" w:lineRule="auto"/>
        <w:contextualSpacing/>
        <w:rPr>
          <w:rFonts w:ascii="Times New Roman" w:hAnsi="Times New Roman" w:cs="Times New Roman"/>
          <w:szCs w:val="24"/>
        </w:rPr>
      </w:pPr>
      <w:r>
        <w:rPr>
          <w:rFonts w:ascii="Times New Roman" w:hAnsi="Times New Roman" w:cs="Times New Roman"/>
          <w:i/>
          <w:szCs w:val="24"/>
        </w:rPr>
        <w:t>Communicate with faculty about dual-career couple policies</w:t>
      </w:r>
      <w:r>
        <w:rPr>
          <w:rFonts w:ascii="Times New Roman" w:hAnsi="Times New Roman" w:cs="Times New Roman"/>
          <w:szCs w:val="24"/>
        </w:rPr>
        <w:t xml:space="preserve">. </w:t>
      </w:r>
      <w:r w:rsidR="00BB3E65">
        <w:rPr>
          <w:rFonts w:ascii="Times New Roman" w:hAnsi="Times New Roman" w:cs="Times New Roman"/>
          <w:szCs w:val="24"/>
        </w:rPr>
        <w:t>Communication</w:t>
      </w:r>
      <w:r>
        <w:rPr>
          <w:rFonts w:ascii="Times New Roman" w:hAnsi="Times New Roman" w:cs="Times New Roman"/>
          <w:szCs w:val="24"/>
        </w:rPr>
        <w:t xml:space="preserve"> will increase both cooperation and transparency, and may help to mitigate the stigmatization of second hires.</w:t>
      </w:r>
    </w:p>
    <w:p w14:paraId="12B3B2C0" w14:textId="77777777" w:rsidR="00C63321" w:rsidRDefault="00C63321" w:rsidP="008F0A38">
      <w:pPr>
        <w:spacing w:line="240" w:lineRule="auto"/>
        <w:contextualSpacing/>
        <w:rPr>
          <w:rFonts w:ascii="Times New Roman" w:hAnsi="Times New Roman" w:cs="Times New Roman"/>
          <w:szCs w:val="24"/>
        </w:rPr>
      </w:pPr>
    </w:p>
    <w:p w14:paraId="12DD3D4E" w14:textId="216EBEE9" w:rsidR="00C63321" w:rsidRDefault="00332A02" w:rsidP="008F0A38">
      <w:pPr>
        <w:spacing w:line="240" w:lineRule="auto"/>
        <w:contextualSpacing/>
        <w:rPr>
          <w:rFonts w:ascii="Times New Roman" w:hAnsi="Times New Roman" w:cs="Times New Roman"/>
          <w:szCs w:val="24"/>
        </w:rPr>
      </w:pPr>
      <w:r>
        <w:rPr>
          <w:rFonts w:ascii="Times New Roman" w:hAnsi="Times New Roman" w:cs="Times New Roman"/>
          <w:i/>
          <w:szCs w:val="24"/>
        </w:rPr>
        <w:t>Make it easier for candidates to broach the topic of partner hires</w:t>
      </w:r>
      <w:r>
        <w:rPr>
          <w:rFonts w:ascii="Times New Roman" w:hAnsi="Times New Roman" w:cs="Times New Roman"/>
          <w:szCs w:val="24"/>
        </w:rPr>
        <w:t xml:space="preserve">. </w:t>
      </w:r>
      <w:proofErr w:type="gramStart"/>
      <w:r>
        <w:rPr>
          <w:rFonts w:ascii="Times New Roman" w:hAnsi="Times New Roman" w:cs="Times New Roman"/>
          <w:szCs w:val="24"/>
        </w:rPr>
        <w:t>Candidates</w:t>
      </w:r>
      <w:proofErr w:type="gramEnd"/>
      <w:r>
        <w:rPr>
          <w:rFonts w:ascii="Times New Roman" w:hAnsi="Times New Roman" w:cs="Times New Roman"/>
          <w:szCs w:val="24"/>
        </w:rPr>
        <w:t xml:space="preserve"> worry that</w:t>
      </w:r>
      <w:r w:rsidR="00DE333C">
        <w:rPr>
          <w:rFonts w:ascii="Times New Roman" w:hAnsi="Times New Roman" w:cs="Times New Roman"/>
          <w:szCs w:val="24"/>
        </w:rPr>
        <w:t xml:space="preserve"> discussing</w:t>
      </w:r>
      <w:r>
        <w:rPr>
          <w:rFonts w:ascii="Times New Roman" w:hAnsi="Times New Roman" w:cs="Times New Roman"/>
          <w:szCs w:val="24"/>
        </w:rPr>
        <w:t xml:space="preserve"> </w:t>
      </w:r>
      <w:r w:rsidR="00DE333C">
        <w:rPr>
          <w:rFonts w:ascii="Times New Roman" w:hAnsi="Times New Roman" w:cs="Times New Roman"/>
          <w:szCs w:val="24"/>
        </w:rPr>
        <w:t>their partners’ employment needs will jeopardize their chances. At the same time, institutions are able to act quickly on second hires when candidates have this conversation early on in their recruitment process. Both parties will benefit from a system that allows candidates to discuss partner accommodations.</w:t>
      </w:r>
    </w:p>
    <w:p w14:paraId="309EB7E7" w14:textId="77777777" w:rsidR="00DE333C" w:rsidRDefault="00DE333C" w:rsidP="008F0A38">
      <w:pPr>
        <w:spacing w:line="240" w:lineRule="auto"/>
        <w:contextualSpacing/>
        <w:rPr>
          <w:rFonts w:ascii="Times New Roman" w:hAnsi="Times New Roman" w:cs="Times New Roman"/>
          <w:szCs w:val="24"/>
        </w:rPr>
      </w:pPr>
    </w:p>
    <w:p w14:paraId="5401E8CA" w14:textId="2A8FEE58" w:rsidR="00DE333C" w:rsidRDefault="00DE333C" w:rsidP="008F0A38">
      <w:pPr>
        <w:spacing w:line="240" w:lineRule="auto"/>
        <w:contextualSpacing/>
        <w:rPr>
          <w:rFonts w:ascii="Times New Roman" w:hAnsi="Times New Roman" w:cs="Times New Roman"/>
          <w:szCs w:val="24"/>
        </w:rPr>
      </w:pPr>
      <w:r>
        <w:rPr>
          <w:rFonts w:ascii="Times New Roman" w:hAnsi="Times New Roman" w:cs="Times New Roman"/>
          <w:i/>
          <w:szCs w:val="24"/>
        </w:rPr>
        <w:t>Interview possible partner hires</w:t>
      </w:r>
      <w:r>
        <w:rPr>
          <w:rFonts w:ascii="Times New Roman" w:hAnsi="Times New Roman" w:cs="Times New Roman"/>
          <w:szCs w:val="24"/>
        </w:rPr>
        <w:t>. Partners should undergo the full review process i</w:t>
      </w:r>
      <w:r w:rsidR="00BB3E65">
        <w:rPr>
          <w:rFonts w:ascii="Times New Roman" w:hAnsi="Times New Roman" w:cs="Times New Roman"/>
          <w:szCs w:val="24"/>
        </w:rPr>
        <w:t xml:space="preserve">n order to ensure that they are </w:t>
      </w:r>
      <w:r>
        <w:rPr>
          <w:rFonts w:ascii="Times New Roman" w:hAnsi="Times New Roman" w:cs="Times New Roman"/>
          <w:szCs w:val="24"/>
        </w:rPr>
        <w:t>suitable fit</w:t>
      </w:r>
      <w:r w:rsidR="00BB3E65">
        <w:rPr>
          <w:rFonts w:ascii="Times New Roman" w:hAnsi="Times New Roman" w:cs="Times New Roman"/>
          <w:szCs w:val="24"/>
        </w:rPr>
        <w:t>s</w:t>
      </w:r>
      <w:r>
        <w:rPr>
          <w:rFonts w:ascii="Times New Roman" w:hAnsi="Times New Roman" w:cs="Times New Roman"/>
          <w:szCs w:val="24"/>
        </w:rPr>
        <w:t>.</w:t>
      </w:r>
    </w:p>
    <w:p w14:paraId="286DD233" w14:textId="77777777" w:rsidR="00DE333C" w:rsidRDefault="00DE333C" w:rsidP="008F0A38">
      <w:pPr>
        <w:spacing w:line="240" w:lineRule="auto"/>
        <w:contextualSpacing/>
        <w:rPr>
          <w:rFonts w:ascii="Times New Roman" w:hAnsi="Times New Roman" w:cs="Times New Roman"/>
          <w:szCs w:val="24"/>
        </w:rPr>
      </w:pPr>
    </w:p>
    <w:p w14:paraId="1DB00036" w14:textId="0E2836F9" w:rsidR="00A76FA1" w:rsidRDefault="00A76FA1" w:rsidP="008F0A38">
      <w:pPr>
        <w:spacing w:line="240" w:lineRule="auto"/>
        <w:contextualSpacing/>
        <w:rPr>
          <w:rFonts w:ascii="Times New Roman" w:hAnsi="Times New Roman" w:cs="Times New Roman"/>
          <w:szCs w:val="24"/>
        </w:rPr>
      </w:pPr>
      <w:r>
        <w:rPr>
          <w:rFonts w:ascii="Times New Roman" w:hAnsi="Times New Roman" w:cs="Times New Roman"/>
          <w:i/>
          <w:szCs w:val="24"/>
        </w:rPr>
        <w:t>Negotiate partner positions in advance</w:t>
      </w:r>
      <w:r>
        <w:rPr>
          <w:rFonts w:ascii="Times New Roman" w:hAnsi="Times New Roman" w:cs="Times New Roman"/>
          <w:szCs w:val="24"/>
        </w:rPr>
        <w:t xml:space="preserve">. This leads to increased satisfaction, both in regard to the hiring process itself and the general experience at the institution. Promises and conditions </w:t>
      </w:r>
      <w:r w:rsidR="00BB3E65">
        <w:rPr>
          <w:rFonts w:ascii="Times New Roman" w:hAnsi="Times New Roman" w:cs="Times New Roman"/>
          <w:szCs w:val="24"/>
        </w:rPr>
        <w:t>should</w:t>
      </w:r>
      <w:r>
        <w:rPr>
          <w:rFonts w:ascii="Times New Roman" w:hAnsi="Times New Roman" w:cs="Times New Roman"/>
          <w:szCs w:val="24"/>
        </w:rPr>
        <w:t xml:space="preserve"> be put in writing before either party signs the contract.</w:t>
      </w:r>
    </w:p>
    <w:p w14:paraId="4A0C6591" w14:textId="77777777" w:rsidR="00A76FA1" w:rsidRDefault="00A76FA1" w:rsidP="008F0A38">
      <w:pPr>
        <w:spacing w:line="240" w:lineRule="auto"/>
        <w:contextualSpacing/>
        <w:rPr>
          <w:rFonts w:ascii="Times New Roman" w:hAnsi="Times New Roman" w:cs="Times New Roman"/>
          <w:szCs w:val="24"/>
        </w:rPr>
      </w:pPr>
    </w:p>
    <w:p w14:paraId="7C67D11C" w14:textId="37D1A814" w:rsidR="00DE333C" w:rsidRDefault="00A76FA1" w:rsidP="008F0A38">
      <w:pPr>
        <w:spacing w:line="240" w:lineRule="auto"/>
        <w:contextualSpacing/>
        <w:rPr>
          <w:rFonts w:ascii="Times New Roman" w:hAnsi="Times New Roman" w:cs="Times New Roman"/>
          <w:szCs w:val="24"/>
        </w:rPr>
      </w:pPr>
      <w:r>
        <w:rPr>
          <w:rFonts w:ascii="Times New Roman" w:hAnsi="Times New Roman" w:cs="Times New Roman"/>
          <w:i/>
          <w:szCs w:val="24"/>
        </w:rPr>
        <w:t>Collaborate with nearby institutions</w:t>
      </w:r>
      <w:r>
        <w:rPr>
          <w:rFonts w:ascii="Times New Roman" w:hAnsi="Times New Roman" w:cs="Times New Roman"/>
          <w:szCs w:val="24"/>
        </w:rPr>
        <w:t xml:space="preserve">. HERC is an important tool and should be advertised as a </w:t>
      </w:r>
      <w:r w:rsidR="00BB3E65">
        <w:rPr>
          <w:rFonts w:ascii="Times New Roman" w:hAnsi="Times New Roman" w:cs="Times New Roman"/>
          <w:szCs w:val="24"/>
        </w:rPr>
        <w:t xml:space="preserve">key </w:t>
      </w:r>
      <w:r>
        <w:rPr>
          <w:rFonts w:ascii="Times New Roman" w:hAnsi="Times New Roman" w:cs="Times New Roman"/>
          <w:szCs w:val="24"/>
        </w:rPr>
        <w:t>resource.</w:t>
      </w:r>
    </w:p>
    <w:p w14:paraId="44F75A13" w14:textId="77777777" w:rsidR="00A76FA1" w:rsidRDefault="00A76FA1" w:rsidP="008F0A38">
      <w:pPr>
        <w:spacing w:line="240" w:lineRule="auto"/>
        <w:contextualSpacing/>
        <w:rPr>
          <w:rFonts w:ascii="Times New Roman" w:hAnsi="Times New Roman" w:cs="Times New Roman"/>
          <w:szCs w:val="24"/>
        </w:rPr>
      </w:pPr>
    </w:p>
    <w:p w14:paraId="2DE7FF16" w14:textId="092C291F" w:rsidR="00A76FA1" w:rsidRDefault="00A76FA1" w:rsidP="008F0A38">
      <w:pPr>
        <w:spacing w:line="240" w:lineRule="auto"/>
        <w:contextualSpacing/>
        <w:rPr>
          <w:rFonts w:ascii="Times New Roman" w:hAnsi="Times New Roman" w:cs="Times New Roman"/>
          <w:szCs w:val="24"/>
        </w:rPr>
      </w:pPr>
      <w:r>
        <w:rPr>
          <w:rFonts w:ascii="Times New Roman" w:hAnsi="Times New Roman" w:cs="Times New Roman"/>
          <w:i/>
          <w:szCs w:val="24"/>
        </w:rPr>
        <w:t>Create dual-career programs</w:t>
      </w:r>
      <w:r>
        <w:rPr>
          <w:rFonts w:ascii="Times New Roman" w:hAnsi="Times New Roman" w:cs="Times New Roman"/>
          <w:szCs w:val="24"/>
        </w:rPr>
        <w:t>. Institutions should hire staff members who can assist with all matters regarding relocation. A senior faculty member should work with partners seeking a faculty position of their own, while program staff should assist with partners looking for non-academic work, either on or off campus.</w:t>
      </w:r>
    </w:p>
    <w:p w14:paraId="2BE84858" w14:textId="77777777" w:rsidR="00A76FA1" w:rsidRDefault="00A76FA1" w:rsidP="008F0A38">
      <w:pPr>
        <w:spacing w:line="240" w:lineRule="auto"/>
        <w:contextualSpacing/>
        <w:rPr>
          <w:rFonts w:ascii="Times New Roman" w:hAnsi="Times New Roman" w:cs="Times New Roman"/>
          <w:szCs w:val="24"/>
        </w:rPr>
      </w:pPr>
    </w:p>
    <w:p w14:paraId="7E3232DF" w14:textId="32794C91" w:rsidR="00A76FA1" w:rsidRPr="00A76FA1" w:rsidRDefault="00A76FA1" w:rsidP="008F0A38">
      <w:pPr>
        <w:spacing w:line="240" w:lineRule="auto"/>
        <w:contextualSpacing/>
        <w:rPr>
          <w:rFonts w:ascii="Times New Roman" w:hAnsi="Times New Roman" w:cs="Times New Roman"/>
          <w:szCs w:val="24"/>
        </w:rPr>
      </w:pPr>
      <w:r>
        <w:rPr>
          <w:rFonts w:ascii="Times New Roman" w:hAnsi="Times New Roman" w:cs="Times New Roman"/>
          <w:i/>
          <w:szCs w:val="24"/>
        </w:rPr>
        <w:t>Evaluate dual-career programs, and adjust accordingly</w:t>
      </w:r>
      <w:r>
        <w:rPr>
          <w:rFonts w:ascii="Times New Roman" w:hAnsi="Times New Roman" w:cs="Times New Roman"/>
          <w:szCs w:val="24"/>
        </w:rPr>
        <w:t xml:space="preserve">. Collecting and evaluating data will help ensure equitable treatment of </w:t>
      </w:r>
      <w:r w:rsidR="00BB3E65">
        <w:rPr>
          <w:rFonts w:ascii="Times New Roman" w:hAnsi="Times New Roman" w:cs="Times New Roman"/>
          <w:szCs w:val="24"/>
        </w:rPr>
        <w:t xml:space="preserve">all </w:t>
      </w:r>
      <w:r>
        <w:rPr>
          <w:rFonts w:ascii="Times New Roman" w:hAnsi="Times New Roman" w:cs="Times New Roman"/>
          <w:szCs w:val="24"/>
        </w:rPr>
        <w:t>employees and assist with strategic planning.</w:t>
      </w:r>
    </w:p>
    <w:p w14:paraId="311E26E7" w14:textId="77777777" w:rsidR="008F0A38" w:rsidRDefault="008F0A38" w:rsidP="008F0A38">
      <w:pPr>
        <w:spacing w:line="240" w:lineRule="auto"/>
        <w:contextualSpacing/>
        <w:rPr>
          <w:rFonts w:ascii="Times New Roman" w:hAnsi="Times New Roman" w:cs="Times New Roman"/>
          <w:szCs w:val="24"/>
        </w:rPr>
      </w:pPr>
    </w:p>
    <w:p w14:paraId="27BEF236" w14:textId="57569EFD" w:rsidR="00A56FAE" w:rsidRDefault="008F0A38" w:rsidP="008F0A38">
      <w:pPr>
        <w:spacing w:line="240" w:lineRule="auto"/>
        <w:contextualSpacing/>
        <w:rPr>
          <w:rFonts w:ascii="Times New Roman" w:hAnsi="Times New Roman" w:cs="Times New Roman"/>
          <w:szCs w:val="24"/>
        </w:rPr>
      </w:pPr>
      <w:r>
        <w:rPr>
          <w:rFonts w:ascii="Times New Roman" w:hAnsi="Times New Roman" w:cs="Times New Roman"/>
          <w:szCs w:val="24"/>
        </w:rPr>
        <w:t xml:space="preserve">  </w:t>
      </w:r>
      <w:r w:rsidR="00A56FAE">
        <w:rPr>
          <w:rFonts w:ascii="Times New Roman" w:hAnsi="Times New Roman" w:cs="Times New Roman"/>
          <w:szCs w:val="24"/>
        </w:rPr>
        <w:br w:type="page"/>
      </w:r>
    </w:p>
    <w:p w14:paraId="0B4EB5E1" w14:textId="77777777" w:rsidR="009B44F9" w:rsidRDefault="009B44F9" w:rsidP="008F0A38">
      <w:pPr>
        <w:spacing w:line="240" w:lineRule="auto"/>
        <w:rPr>
          <w:rFonts w:ascii="Times New Roman" w:hAnsi="Times New Roman" w:cs="Times New Roman"/>
          <w:szCs w:val="24"/>
        </w:rPr>
      </w:pPr>
    </w:p>
    <w:p w14:paraId="470DB4B7" w14:textId="19AB9871" w:rsidR="004A3517" w:rsidRPr="00F64E6C" w:rsidRDefault="004A3517" w:rsidP="008F0A38">
      <w:pPr>
        <w:spacing w:line="240" w:lineRule="auto"/>
        <w:contextualSpacing/>
        <w:rPr>
          <w:rFonts w:ascii="Times" w:hAnsi="Times"/>
        </w:rPr>
      </w:pPr>
    </w:p>
    <w:sectPr w:rsidR="004A3517" w:rsidRPr="00F64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EC40" w14:textId="77777777" w:rsidR="00A76FA1" w:rsidRDefault="00A76FA1" w:rsidP="009D0C66">
      <w:pPr>
        <w:spacing w:after="0" w:line="240" w:lineRule="auto"/>
      </w:pPr>
      <w:r>
        <w:separator/>
      </w:r>
    </w:p>
  </w:endnote>
  <w:endnote w:type="continuationSeparator" w:id="0">
    <w:p w14:paraId="2EE61CB8" w14:textId="77777777" w:rsidR="00A76FA1" w:rsidRDefault="00A76FA1" w:rsidP="009D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773E" w14:textId="77777777" w:rsidR="00A76FA1" w:rsidRDefault="00A76FA1" w:rsidP="009D0C66">
      <w:pPr>
        <w:spacing w:after="0" w:line="240" w:lineRule="auto"/>
      </w:pPr>
      <w:r>
        <w:separator/>
      </w:r>
    </w:p>
  </w:footnote>
  <w:footnote w:type="continuationSeparator" w:id="0">
    <w:p w14:paraId="7BDFFCF4" w14:textId="77777777" w:rsidR="00A76FA1" w:rsidRDefault="00A76FA1" w:rsidP="009D0C66">
      <w:pPr>
        <w:spacing w:after="0" w:line="240" w:lineRule="auto"/>
      </w:pPr>
      <w:r>
        <w:continuationSeparator/>
      </w:r>
    </w:p>
  </w:footnote>
  <w:footnote w:id="1">
    <w:p w14:paraId="72A7297F" w14:textId="77777777" w:rsidR="00A76FA1" w:rsidRPr="002457CB" w:rsidRDefault="00A76FA1">
      <w:pPr>
        <w:pStyle w:val="FootnoteText"/>
        <w:rPr>
          <w:rFonts w:ascii="Times" w:hAnsi="Times"/>
        </w:rPr>
      </w:pPr>
      <w:r w:rsidRPr="002457CB">
        <w:rPr>
          <w:rStyle w:val="FootnoteReference"/>
          <w:rFonts w:ascii="Times" w:hAnsi="Times"/>
        </w:rPr>
        <w:footnoteRef/>
      </w:r>
      <w:r w:rsidRPr="002457CB">
        <w:rPr>
          <w:rFonts w:ascii="Times" w:hAnsi="Times"/>
        </w:rPr>
        <w:t xml:space="preserve"> Londa Schiebinger, Andrea Davies Henderson and Shannon K. Gilmartin, </w:t>
      </w:r>
      <w:r w:rsidRPr="002457CB">
        <w:rPr>
          <w:rFonts w:ascii="Times" w:hAnsi="Times"/>
          <w:i/>
        </w:rPr>
        <w:t>Dual-Career Academic Couples: What Universities Need to Know</w:t>
      </w:r>
      <w:r w:rsidRPr="002457CB">
        <w:rPr>
          <w:rFonts w:ascii="Times" w:hAnsi="Times"/>
        </w:rPr>
        <w:t>. Palo Alto: Michelle R. Clayman Institute for Gender Research (2008): 1.</w:t>
      </w:r>
    </w:p>
  </w:footnote>
  <w:footnote w:id="2">
    <w:p w14:paraId="11EFDF8E" w14:textId="77777777" w:rsidR="00A76FA1" w:rsidRPr="002457CB" w:rsidRDefault="00A76FA1">
      <w:pPr>
        <w:pStyle w:val="FootnoteText"/>
        <w:rPr>
          <w:rFonts w:ascii="Times" w:hAnsi="Times"/>
        </w:rPr>
      </w:pPr>
      <w:r w:rsidRPr="002457CB">
        <w:rPr>
          <w:rStyle w:val="FootnoteReference"/>
          <w:rFonts w:ascii="Times" w:hAnsi="Times"/>
        </w:rPr>
        <w:footnoteRef/>
      </w:r>
      <w:r w:rsidRPr="002457CB">
        <w:rPr>
          <w:rFonts w:ascii="Times" w:hAnsi="Times"/>
        </w:rPr>
        <w:t xml:space="preserve"> </w:t>
      </w:r>
      <w:proofErr w:type="gramStart"/>
      <w:r w:rsidRPr="002457CB">
        <w:rPr>
          <w:rFonts w:ascii="Times" w:hAnsi="Times"/>
        </w:rPr>
        <w:t>Ibid, 15.</w:t>
      </w:r>
      <w:proofErr w:type="gramEnd"/>
    </w:p>
  </w:footnote>
  <w:footnote w:id="3">
    <w:p w14:paraId="3A600C26" w14:textId="77777777" w:rsidR="00A76FA1" w:rsidRPr="002457CB" w:rsidRDefault="00A76FA1">
      <w:pPr>
        <w:pStyle w:val="FootnoteText"/>
        <w:rPr>
          <w:rFonts w:ascii="Times" w:hAnsi="Times"/>
        </w:rPr>
      </w:pPr>
      <w:r w:rsidRPr="002457CB">
        <w:rPr>
          <w:rStyle w:val="FootnoteReference"/>
          <w:rFonts w:ascii="Times" w:hAnsi="Times"/>
        </w:rPr>
        <w:footnoteRef/>
      </w:r>
      <w:r w:rsidRPr="002457CB">
        <w:rPr>
          <w:rFonts w:ascii="Times" w:hAnsi="Times"/>
        </w:rPr>
        <w:t xml:space="preserve"> </w:t>
      </w:r>
      <w:proofErr w:type="gramStart"/>
      <w:r w:rsidRPr="002457CB">
        <w:rPr>
          <w:rFonts w:ascii="Times" w:hAnsi="Times"/>
        </w:rPr>
        <w:t>Ibid, 40.</w:t>
      </w:r>
      <w:proofErr w:type="gramEnd"/>
    </w:p>
  </w:footnote>
  <w:footnote w:id="4">
    <w:p w14:paraId="11BEE52D" w14:textId="77777777" w:rsidR="00A76FA1" w:rsidRPr="002457CB" w:rsidRDefault="00A76FA1">
      <w:pPr>
        <w:pStyle w:val="FootnoteText"/>
        <w:rPr>
          <w:rFonts w:ascii="Times" w:hAnsi="Times"/>
        </w:rPr>
      </w:pPr>
      <w:r w:rsidRPr="002457CB">
        <w:rPr>
          <w:rStyle w:val="FootnoteReference"/>
          <w:rFonts w:ascii="Times" w:hAnsi="Times"/>
        </w:rPr>
        <w:footnoteRef/>
      </w:r>
      <w:r w:rsidRPr="002457CB">
        <w:rPr>
          <w:rFonts w:ascii="Times" w:hAnsi="Times"/>
        </w:rPr>
        <w:t xml:space="preserve"> </w:t>
      </w:r>
      <w:proofErr w:type="gramStart"/>
      <w:r w:rsidRPr="002457CB">
        <w:rPr>
          <w:rFonts w:ascii="Times" w:hAnsi="Times"/>
        </w:rPr>
        <w:t>Ibid, 35.</w:t>
      </w:r>
      <w:proofErr w:type="gramEnd"/>
    </w:p>
  </w:footnote>
  <w:footnote w:id="5">
    <w:p w14:paraId="636A9AE1" w14:textId="77777777" w:rsidR="00A76FA1" w:rsidRPr="002457CB" w:rsidRDefault="00A76FA1">
      <w:pPr>
        <w:pStyle w:val="FootnoteText"/>
        <w:rPr>
          <w:rFonts w:ascii="Times" w:hAnsi="Times"/>
        </w:rPr>
      </w:pPr>
      <w:r w:rsidRPr="002457CB">
        <w:rPr>
          <w:rStyle w:val="FootnoteReference"/>
          <w:rFonts w:ascii="Times" w:hAnsi="Times"/>
        </w:rPr>
        <w:footnoteRef/>
      </w:r>
      <w:r w:rsidRPr="002457CB">
        <w:rPr>
          <w:rFonts w:ascii="Times" w:hAnsi="Times"/>
        </w:rPr>
        <w:t xml:space="preserve"> </w:t>
      </w:r>
      <w:proofErr w:type="gramStart"/>
      <w:r w:rsidRPr="002457CB">
        <w:rPr>
          <w:rFonts w:ascii="Times" w:hAnsi="Times"/>
        </w:rPr>
        <w:t>“Recommendations on Partner Accommodation and Dual-Career Appointments,” American Association of University Professors.</w:t>
      </w:r>
      <w:proofErr w:type="gramEnd"/>
      <w:r w:rsidRPr="002457CB">
        <w:rPr>
          <w:rFonts w:ascii="Times" w:hAnsi="Times"/>
        </w:rPr>
        <w:t xml:space="preserve"> Accessed February 6, 2015</w:t>
      </w:r>
      <w:proofErr w:type="gramStart"/>
      <w:r w:rsidRPr="002457CB">
        <w:rPr>
          <w:rFonts w:ascii="Times" w:hAnsi="Times"/>
        </w:rPr>
        <w:t>,  http</w:t>
      </w:r>
      <w:proofErr w:type="gramEnd"/>
      <w:r w:rsidRPr="002457CB">
        <w:rPr>
          <w:rFonts w:ascii="Times" w:hAnsi="Times"/>
        </w:rPr>
        <w:t>://www.aaup.org/report/recommendations-partner-accommodation-and-dual-career-appointments.</w:t>
      </w:r>
    </w:p>
  </w:footnote>
  <w:footnote w:id="6">
    <w:p w14:paraId="17DE1AED" w14:textId="723516A6" w:rsidR="00A76FA1" w:rsidRPr="004A3517" w:rsidRDefault="00A76FA1">
      <w:pPr>
        <w:pStyle w:val="FootnoteText"/>
        <w:rPr>
          <w:rFonts w:ascii="Times" w:hAnsi="Times"/>
        </w:rPr>
      </w:pPr>
      <w:r w:rsidRPr="004A3517">
        <w:rPr>
          <w:rStyle w:val="FootnoteReference"/>
          <w:rFonts w:ascii="Times" w:hAnsi="Times"/>
        </w:rPr>
        <w:footnoteRef/>
      </w:r>
      <w:r w:rsidRPr="004A3517">
        <w:rPr>
          <w:rFonts w:ascii="Times" w:hAnsi="Times"/>
        </w:rPr>
        <w:t xml:space="preserve"> Beverly Wendland, Dean of the Krieger School of Arts and Sciences, </w:t>
      </w:r>
      <w:r>
        <w:rPr>
          <w:rFonts w:ascii="Times" w:hAnsi="Times"/>
        </w:rPr>
        <w:t>Johns Hopkins University. E</w:t>
      </w:r>
      <w:r w:rsidRPr="004A3517">
        <w:rPr>
          <w:rFonts w:ascii="Times" w:hAnsi="Times"/>
        </w:rPr>
        <w:t>mail message to author, February 9, 2015.</w:t>
      </w:r>
    </w:p>
  </w:footnote>
  <w:footnote w:id="7">
    <w:p w14:paraId="18278CAE" w14:textId="59C7255E" w:rsidR="00A76FA1" w:rsidRPr="00E00825" w:rsidRDefault="00A76FA1">
      <w:pPr>
        <w:pStyle w:val="FootnoteText"/>
        <w:rPr>
          <w:rFonts w:ascii="Times" w:hAnsi="Times"/>
        </w:rPr>
      </w:pPr>
      <w:r w:rsidRPr="00E00825">
        <w:rPr>
          <w:rStyle w:val="FootnoteReference"/>
          <w:rFonts w:ascii="Times" w:hAnsi="Times"/>
        </w:rPr>
        <w:footnoteRef/>
      </w:r>
      <w:r w:rsidRPr="00E00825">
        <w:rPr>
          <w:rFonts w:ascii="Times" w:hAnsi="Times"/>
        </w:rPr>
        <w:t xml:space="preserve"> David A. Bell, “The Intricacies of Spousal Hiring,” </w:t>
      </w:r>
      <w:r w:rsidRPr="00E00825">
        <w:rPr>
          <w:rFonts w:ascii="Times" w:hAnsi="Times"/>
          <w:i/>
        </w:rPr>
        <w:t>The Chronicle of Higher Education</w:t>
      </w:r>
      <w:r w:rsidRPr="00E00825">
        <w:rPr>
          <w:rFonts w:ascii="Times" w:hAnsi="Times"/>
        </w:rPr>
        <w:t xml:space="preserve">, May 13, 2010. Accessed </w:t>
      </w:r>
      <w:r>
        <w:rPr>
          <w:rFonts w:ascii="Times" w:hAnsi="Times"/>
        </w:rPr>
        <w:t>February</w:t>
      </w:r>
      <w:r w:rsidRPr="00E00825">
        <w:rPr>
          <w:rFonts w:ascii="Times" w:hAnsi="Times"/>
        </w:rPr>
        <w:t xml:space="preserve"> 1</w:t>
      </w:r>
      <w:r>
        <w:rPr>
          <w:rFonts w:ascii="Times" w:hAnsi="Times"/>
        </w:rPr>
        <w:t>2</w:t>
      </w:r>
      <w:r w:rsidRPr="00E00825">
        <w:rPr>
          <w:rFonts w:ascii="Times" w:hAnsi="Times"/>
        </w:rPr>
        <w:t>, 201</w:t>
      </w:r>
      <w:r>
        <w:rPr>
          <w:rFonts w:ascii="Times" w:hAnsi="Times"/>
        </w:rPr>
        <w:t>5</w:t>
      </w:r>
      <w:r w:rsidRPr="00E00825">
        <w:rPr>
          <w:rFonts w:ascii="Times" w:hAnsi="Times"/>
        </w:rPr>
        <w:t>. http://chronicle.com/article/The-Intricacies-of-Spousal/65456/</w:t>
      </w:r>
    </w:p>
  </w:footnote>
  <w:footnote w:id="8">
    <w:p w14:paraId="5C828E97" w14:textId="6540B5EC" w:rsidR="00A76FA1" w:rsidRDefault="00A76FA1">
      <w:pPr>
        <w:pStyle w:val="FootnoteText"/>
      </w:pPr>
      <w:r w:rsidRPr="00F40452">
        <w:rPr>
          <w:rStyle w:val="FootnoteReference"/>
          <w:rFonts w:ascii="Times" w:hAnsi="Times"/>
        </w:rPr>
        <w:footnoteRef/>
      </w:r>
      <w:r w:rsidRPr="00F40452">
        <w:rPr>
          <w:rFonts w:ascii="Times" w:hAnsi="Times"/>
        </w:rPr>
        <w:t xml:space="preserve"> Schiebinger, Henderson</w:t>
      </w:r>
      <w:r w:rsidRPr="00AB5C93">
        <w:rPr>
          <w:rFonts w:ascii="Times" w:hAnsi="Times"/>
        </w:rPr>
        <w:t xml:space="preserve"> and Gilmartin, </w:t>
      </w:r>
      <w:r w:rsidRPr="00AB5C93">
        <w:rPr>
          <w:rFonts w:ascii="Times" w:hAnsi="Times"/>
          <w:i/>
        </w:rPr>
        <w:t>Dual-Career Academic Couples</w:t>
      </w:r>
      <w:r w:rsidRPr="00AB5C93">
        <w:rPr>
          <w:rFonts w:ascii="Times" w:hAnsi="Times"/>
        </w:rPr>
        <w:t>, 46.</w:t>
      </w:r>
    </w:p>
  </w:footnote>
  <w:footnote w:id="9">
    <w:p w14:paraId="16CD5F2F" w14:textId="7436C61E" w:rsidR="00A76FA1" w:rsidRPr="004E14E0" w:rsidRDefault="00A76FA1">
      <w:pPr>
        <w:pStyle w:val="FootnoteText"/>
        <w:rPr>
          <w:rFonts w:ascii="Times" w:hAnsi="Times"/>
        </w:rPr>
      </w:pPr>
      <w:r w:rsidRPr="004E14E0">
        <w:rPr>
          <w:rStyle w:val="FootnoteReference"/>
          <w:rFonts w:ascii="Times" w:hAnsi="Times"/>
        </w:rPr>
        <w:footnoteRef/>
      </w:r>
      <w:r w:rsidRPr="004E14E0">
        <w:rPr>
          <w:rFonts w:ascii="Times" w:hAnsi="Times"/>
        </w:rPr>
        <w:t xml:space="preserve"> Elizabeth Ancarana, </w:t>
      </w:r>
      <w:r w:rsidRPr="004E14E0">
        <w:rPr>
          <w:rStyle w:val="st"/>
          <w:rFonts w:ascii="Times" w:eastAsia="Times New Roman" w:hAnsi="Times" w:cs="Times New Roman"/>
        </w:rPr>
        <w:t>Assistant Provost for Faculty Development and Diversity, Harvard University</w:t>
      </w:r>
      <w:r>
        <w:rPr>
          <w:rStyle w:val="st"/>
          <w:rFonts w:ascii="Times" w:eastAsia="Times New Roman" w:hAnsi="Times" w:cs="Times New Roman"/>
        </w:rPr>
        <w:t xml:space="preserve">. </w:t>
      </w:r>
      <w:r>
        <w:rPr>
          <w:rFonts w:ascii="Times" w:hAnsi="Times"/>
        </w:rPr>
        <w:t>P</w:t>
      </w:r>
      <w:r w:rsidRPr="004E14E0">
        <w:rPr>
          <w:rFonts w:ascii="Times" w:hAnsi="Times"/>
        </w:rPr>
        <w:t>hone call to author, February 3, 2015.</w:t>
      </w:r>
    </w:p>
  </w:footnote>
  <w:footnote w:id="10">
    <w:p w14:paraId="0BC49809" w14:textId="77777777" w:rsidR="00A76FA1" w:rsidRPr="002457CB" w:rsidRDefault="00A76FA1">
      <w:pPr>
        <w:pStyle w:val="FootnoteText"/>
        <w:rPr>
          <w:rFonts w:ascii="Times" w:hAnsi="Times"/>
        </w:rPr>
      </w:pPr>
      <w:r w:rsidRPr="002457CB">
        <w:rPr>
          <w:rStyle w:val="FootnoteReference"/>
          <w:rFonts w:ascii="Times" w:hAnsi="Times"/>
        </w:rPr>
        <w:footnoteRef/>
      </w:r>
      <w:r w:rsidRPr="002457CB">
        <w:rPr>
          <w:rFonts w:ascii="Times" w:hAnsi="Times"/>
        </w:rPr>
        <w:t xml:space="preserve"> </w:t>
      </w:r>
      <w:proofErr w:type="gramStart"/>
      <w:r w:rsidRPr="002457CB">
        <w:rPr>
          <w:rFonts w:ascii="Times" w:hAnsi="Times"/>
        </w:rPr>
        <w:t xml:space="preserve">Pheobe Draper, “Spouse Support Prompts Complaint from Faculty,” </w:t>
      </w:r>
      <w:r w:rsidRPr="002457CB">
        <w:rPr>
          <w:rFonts w:ascii="Times" w:hAnsi="Times"/>
          <w:i/>
        </w:rPr>
        <w:t>Brown Daily Herald</w:t>
      </w:r>
      <w:r w:rsidRPr="002457CB">
        <w:rPr>
          <w:rFonts w:ascii="Times" w:hAnsi="Times"/>
        </w:rPr>
        <w:t>, November 8, 2011, Accessed February 6, 2015, http://www.browndailyherald.com/2011/11/08/spouse-support-prompts-complaints-from-faculty/.</w:t>
      </w:r>
      <w:proofErr w:type="gramEnd"/>
    </w:p>
  </w:footnote>
  <w:footnote w:id="11">
    <w:p w14:paraId="10095322" w14:textId="52C13237" w:rsidR="00A76FA1" w:rsidRPr="008F5C92" w:rsidRDefault="00A76FA1">
      <w:pPr>
        <w:pStyle w:val="FootnoteText"/>
        <w:rPr>
          <w:rFonts w:ascii="Times" w:hAnsi="Times"/>
        </w:rPr>
      </w:pPr>
      <w:r w:rsidRPr="008F5C92">
        <w:rPr>
          <w:rStyle w:val="FootnoteReference"/>
          <w:rFonts w:ascii="Times" w:hAnsi="Times"/>
        </w:rPr>
        <w:footnoteRef/>
      </w:r>
      <w:r>
        <w:rPr>
          <w:rFonts w:ascii="Times" w:hAnsi="Times"/>
        </w:rPr>
        <w:t xml:space="preserve"> </w:t>
      </w:r>
      <w:proofErr w:type="gramStart"/>
      <w:r>
        <w:rPr>
          <w:rFonts w:ascii="Times" w:hAnsi="Times"/>
        </w:rPr>
        <w:t>Elizabeth Do</w:t>
      </w:r>
      <w:r w:rsidRPr="008F5C92">
        <w:rPr>
          <w:rFonts w:ascii="Times" w:hAnsi="Times"/>
        </w:rPr>
        <w:t xml:space="preserve">herty, </w:t>
      </w:r>
      <w:r>
        <w:rPr>
          <w:rFonts w:ascii="Times" w:hAnsi="Times"/>
        </w:rPr>
        <w:t>Senior Associate Provost, Brown University.</w:t>
      </w:r>
      <w:proofErr w:type="gramEnd"/>
      <w:r>
        <w:rPr>
          <w:rFonts w:ascii="Times" w:hAnsi="Times"/>
        </w:rPr>
        <w:t xml:space="preserve"> </w:t>
      </w:r>
      <w:proofErr w:type="gramStart"/>
      <w:r>
        <w:rPr>
          <w:rFonts w:ascii="Times" w:hAnsi="Times"/>
        </w:rPr>
        <w:t>E</w:t>
      </w:r>
      <w:r w:rsidRPr="008F5C92">
        <w:rPr>
          <w:rFonts w:ascii="Times" w:hAnsi="Times"/>
        </w:rPr>
        <w:t>-mail message to author, February 3, 2015.</w:t>
      </w:r>
      <w:proofErr w:type="gramEnd"/>
    </w:p>
  </w:footnote>
  <w:footnote w:id="12">
    <w:p w14:paraId="50C70C3A" w14:textId="77777777" w:rsidR="00A76FA1" w:rsidRDefault="00A76FA1">
      <w:pPr>
        <w:pStyle w:val="FootnoteText"/>
      </w:pPr>
      <w:r w:rsidRPr="008F5C92">
        <w:rPr>
          <w:rStyle w:val="FootnoteReference"/>
          <w:rFonts w:ascii="Times" w:hAnsi="Times"/>
        </w:rPr>
        <w:footnoteRef/>
      </w:r>
      <w:r w:rsidRPr="008F5C92">
        <w:rPr>
          <w:rFonts w:ascii="Times" w:hAnsi="Times"/>
        </w:rPr>
        <w:t xml:space="preserve"> “Partner Hiring Program Guidelines and Procedures,” accessed February 6, 2015, http://ofew.berkeley.edu/resources/partnerhire.shtml.</w:t>
      </w:r>
    </w:p>
  </w:footnote>
  <w:footnote w:id="13">
    <w:p w14:paraId="7F2CF4D8" w14:textId="77777777" w:rsidR="00A76FA1" w:rsidRPr="00187846" w:rsidRDefault="00A76FA1">
      <w:pPr>
        <w:pStyle w:val="FootnoteText"/>
        <w:rPr>
          <w:rFonts w:ascii="Times" w:hAnsi="Times"/>
          <w:b/>
        </w:rPr>
      </w:pPr>
      <w:r w:rsidRPr="00187846">
        <w:rPr>
          <w:rStyle w:val="FootnoteReference"/>
          <w:rFonts w:ascii="Times" w:hAnsi="Times"/>
        </w:rPr>
        <w:footnoteRef/>
      </w:r>
      <w:r w:rsidRPr="00187846">
        <w:rPr>
          <w:rFonts w:ascii="Times" w:hAnsi="Times"/>
        </w:rPr>
        <w:t xml:space="preserve"> “Faculty Relocation/Dual Career Services,” accessed February 6, 2015, https://dualcareers.uchicago.edu/.</w:t>
      </w:r>
    </w:p>
  </w:footnote>
  <w:footnote w:id="14">
    <w:p w14:paraId="3FEF5894" w14:textId="5521FDBD" w:rsidR="00A76FA1" w:rsidRPr="00F87066" w:rsidRDefault="00A76FA1">
      <w:pPr>
        <w:pStyle w:val="FootnoteText"/>
        <w:rPr>
          <w:rFonts w:ascii="Times" w:hAnsi="Times"/>
        </w:rPr>
      </w:pPr>
      <w:r w:rsidRPr="00F87066">
        <w:rPr>
          <w:rStyle w:val="FootnoteReference"/>
          <w:rFonts w:ascii="Times" w:hAnsi="Times"/>
        </w:rPr>
        <w:footnoteRef/>
      </w:r>
      <w:r w:rsidRPr="00F87066">
        <w:rPr>
          <w:rFonts w:ascii="Times" w:hAnsi="Times"/>
        </w:rPr>
        <w:t xml:space="preserve"> “Faculty Recruitment and Relocation Service,” accessed February 6, 2015, http://worklife.columbia.edu/faculty-recruitment-relocation</w:t>
      </w:r>
      <w:r>
        <w:rPr>
          <w:rFonts w:ascii="Times" w:hAnsi="Times"/>
        </w:rPr>
        <w:t>.</w:t>
      </w:r>
    </w:p>
  </w:footnote>
  <w:footnote w:id="15">
    <w:p w14:paraId="7AB9F242" w14:textId="77777777" w:rsidR="00A76FA1" w:rsidRPr="00187846" w:rsidRDefault="00A76FA1">
      <w:pPr>
        <w:pStyle w:val="FootnoteText"/>
        <w:rPr>
          <w:rFonts w:ascii="Times" w:hAnsi="Times"/>
        </w:rPr>
      </w:pPr>
      <w:r w:rsidRPr="00187846">
        <w:rPr>
          <w:rStyle w:val="FootnoteReference"/>
          <w:rFonts w:ascii="Times" w:hAnsi="Times"/>
        </w:rPr>
        <w:footnoteRef/>
      </w:r>
      <w:r w:rsidRPr="00187846">
        <w:rPr>
          <w:rFonts w:ascii="Times" w:hAnsi="Times"/>
        </w:rPr>
        <w:t xml:space="preserve"> “Dual Career Program,” accessed February 6, 2015, https://www.hr.cornell.edu/jobs/dual_career.html.</w:t>
      </w:r>
    </w:p>
  </w:footnote>
  <w:footnote w:id="16">
    <w:p w14:paraId="4A8FCE7A" w14:textId="165A385F" w:rsidR="00A76FA1" w:rsidRPr="004C3F56" w:rsidRDefault="00A76FA1" w:rsidP="004C3F56">
      <w:pPr>
        <w:pStyle w:val="FootnoteText"/>
        <w:rPr>
          <w:rFonts w:ascii="Times" w:hAnsi="Times"/>
        </w:rPr>
      </w:pPr>
      <w:r w:rsidRPr="004C3F56">
        <w:rPr>
          <w:rStyle w:val="FootnoteReference"/>
          <w:rFonts w:ascii="Times" w:hAnsi="Times"/>
        </w:rPr>
        <w:footnoteRef/>
      </w:r>
      <w:r w:rsidRPr="004C3F56">
        <w:rPr>
          <w:rFonts w:ascii="Times" w:hAnsi="Times"/>
        </w:rPr>
        <w:t xml:space="preserve"> </w:t>
      </w:r>
      <w:r w:rsidRPr="004E14E0">
        <w:rPr>
          <w:rFonts w:ascii="Times" w:hAnsi="Times"/>
        </w:rPr>
        <w:t xml:space="preserve">Kelly Wagstaff, </w:t>
      </w:r>
      <w:r w:rsidRPr="004E14E0">
        <w:rPr>
          <w:rFonts w:ascii="Times" w:eastAsia="Times New Roman" w:hAnsi="Times" w:cs="Times New Roman"/>
        </w:rPr>
        <w:t>Dual Career Program Manager, Cornell University</w:t>
      </w:r>
      <w:r>
        <w:rPr>
          <w:rFonts w:ascii="Times" w:eastAsia="Times New Roman" w:hAnsi="Times" w:cs="Times New Roman"/>
        </w:rPr>
        <w:t>.</w:t>
      </w:r>
      <w:r w:rsidRPr="004C3F56">
        <w:rPr>
          <w:rFonts w:ascii="Times" w:hAnsi="Times"/>
        </w:rPr>
        <w:t xml:space="preserve"> </w:t>
      </w:r>
      <w:r>
        <w:rPr>
          <w:rFonts w:ascii="Times" w:hAnsi="Times"/>
        </w:rPr>
        <w:t>P</w:t>
      </w:r>
      <w:r w:rsidRPr="004C3F56">
        <w:rPr>
          <w:rFonts w:ascii="Times" w:hAnsi="Times"/>
        </w:rPr>
        <w:t>hone call to author, February 2, 2015.</w:t>
      </w:r>
    </w:p>
  </w:footnote>
  <w:footnote w:id="17">
    <w:p w14:paraId="158A0DFE" w14:textId="75BF81EA" w:rsidR="00A76FA1" w:rsidRPr="004877FB" w:rsidRDefault="00A76FA1">
      <w:pPr>
        <w:pStyle w:val="FootnoteText"/>
        <w:rPr>
          <w:rFonts w:ascii="Times" w:hAnsi="Times"/>
        </w:rPr>
      </w:pPr>
      <w:r w:rsidRPr="004877FB">
        <w:rPr>
          <w:rStyle w:val="FootnoteReference"/>
          <w:rFonts w:ascii="Times" w:hAnsi="Times"/>
        </w:rPr>
        <w:footnoteRef/>
      </w:r>
      <w:r w:rsidRPr="004877FB">
        <w:rPr>
          <w:rFonts w:ascii="Times" w:hAnsi="Times"/>
        </w:rPr>
        <w:t xml:space="preserve"> “Dual Career Network,” accessed February 6, 2015, http://jobs.dartmouth.edu/families/dcn/.</w:t>
      </w:r>
    </w:p>
  </w:footnote>
  <w:footnote w:id="18">
    <w:p w14:paraId="5BAAF46F" w14:textId="589D9E7F" w:rsidR="00A76FA1" w:rsidRPr="004877FB" w:rsidRDefault="00A76FA1">
      <w:pPr>
        <w:pStyle w:val="FootnoteText"/>
        <w:rPr>
          <w:rFonts w:ascii="Times" w:hAnsi="Times"/>
        </w:rPr>
      </w:pPr>
      <w:r w:rsidRPr="004877FB">
        <w:rPr>
          <w:rStyle w:val="FootnoteReference"/>
          <w:rFonts w:ascii="Times" w:hAnsi="Times"/>
        </w:rPr>
        <w:footnoteRef/>
      </w:r>
      <w:r w:rsidRPr="004877FB">
        <w:rPr>
          <w:rFonts w:ascii="Times" w:hAnsi="Times"/>
        </w:rPr>
        <w:t xml:space="preserve"> </w:t>
      </w:r>
      <w:proofErr w:type="gramStart"/>
      <w:r w:rsidRPr="004E14E0">
        <w:rPr>
          <w:rFonts w:ascii="Times" w:hAnsi="Times"/>
        </w:rPr>
        <w:t xml:space="preserve">Miriam B. Benson, </w:t>
      </w:r>
      <w:r w:rsidRPr="004E14E0">
        <w:rPr>
          <w:rFonts w:ascii="Times" w:eastAsia="Times New Roman" w:hAnsi="Times" w:cs="Times New Roman"/>
        </w:rPr>
        <w:t>Senior Recruiting Consultant, Dartmouth College</w:t>
      </w:r>
      <w:r>
        <w:rPr>
          <w:rFonts w:ascii="Times" w:eastAsia="Times New Roman" w:hAnsi="Times" w:cs="Times New Roman"/>
        </w:rPr>
        <w:t>.</w:t>
      </w:r>
      <w:proofErr w:type="gramEnd"/>
      <w:r>
        <w:rPr>
          <w:rFonts w:ascii="Times" w:eastAsia="Times New Roman" w:hAnsi="Times" w:cs="Times New Roman"/>
        </w:rPr>
        <w:t xml:space="preserve"> </w:t>
      </w:r>
      <w:proofErr w:type="gramStart"/>
      <w:r>
        <w:rPr>
          <w:rFonts w:ascii="Times" w:hAnsi="Times"/>
        </w:rPr>
        <w:t>E</w:t>
      </w:r>
      <w:r w:rsidRPr="004E14E0">
        <w:rPr>
          <w:rFonts w:ascii="Times" w:hAnsi="Times"/>
        </w:rPr>
        <w:t>-mail message to author, February 2, 2015.</w:t>
      </w:r>
      <w:proofErr w:type="gramEnd"/>
    </w:p>
  </w:footnote>
  <w:footnote w:id="19">
    <w:p w14:paraId="0D13CC29" w14:textId="09A596C8" w:rsidR="00A76FA1" w:rsidRPr="00CE7B06" w:rsidRDefault="00A76FA1">
      <w:pPr>
        <w:pStyle w:val="FootnoteText"/>
        <w:rPr>
          <w:rFonts w:ascii="Times" w:hAnsi="Times"/>
        </w:rPr>
      </w:pPr>
      <w:r w:rsidRPr="00CE7B06">
        <w:rPr>
          <w:rStyle w:val="FootnoteReference"/>
          <w:rFonts w:ascii="Times" w:hAnsi="Times"/>
        </w:rPr>
        <w:footnoteRef/>
      </w:r>
      <w:r w:rsidRPr="00CE7B06">
        <w:rPr>
          <w:rFonts w:ascii="Times" w:hAnsi="Times"/>
        </w:rPr>
        <w:t xml:space="preserve"> “Dual/Partner Careers,” accessed February 6, 2015, http://provost.duke.edu/faculty-resources/advantages/dualpartner-careers/.</w:t>
      </w:r>
    </w:p>
  </w:footnote>
  <w:footnote w:id="20">
    <w:p w14:paraId="78672D5C" w14:textId="443DAFB7" w:rsidR="00A76FA1" w:rsidRPr="00CE7B06" w:rsidRDefault="00A76FA1">
      <w:pPr>
        <w:pStyle w:val="FootnoteText"/>
        <w:rPr>
          <w:rFonts w:ascii="Times" w:hAnsi="Times"/>
        </w:rPr>
      </w:pPr>
      <w:r w:rsidRPr="00CE7B06">
        <w:rPr>
          <w:rStyle w:val="FootnoteReference"/>
          <w:rFonts w:ascii="Times" w:hAnsi="Times"/>
        </w:rPr>
        <w:footnoteRef/>
      </w:r>
      <w:r w:rsidRPr="00CE7B06">
        <w:rPr>
          <w:rFonts w:ascii="Times" w:hAnsi="Times"/>
        </w:rPr>
        <w:t xml:space="preserve"> </w:t>
      </w:r>
      <w:proofErr w:type="gramStart"/>
      <w:r w:rsidRPr="004E14E0">
        <w:rPr>
          <w:rFonts w:ascii="Times" w:hAnsi="Times"/>
        </w:rPr>
        <w:t xml:space="preserve">Nancy Allen, </w:t>
      </w:r>
      <w:r w:rsidRPr="004E14E0">
        <w:rPr>
          <w:rFonts w:ascii="Times" w:eastAsia="Times New Roman" w:hAnsi="Times" w:cs="Times New Roman"/>
        </w:rPr>
        <w:t>Vice Provost for Faculty Diversity and Faculty Development, Duke University</w:t>
      </w:r>
      <w:r>
        <w:rPr>
          <w:rFonts w:ascii="Times" w:hAnsi="Times"/>
        </w:rPr>
        <w:t>.</w:t>
      </w:r>
      <w:proofErr w:type="gramEnd"/>
      <w:r>
        <w:rPr>
          <w:rFonts w:ascii="Times" w:hAnsi="Times"/>
        </w:rPr>
        <w:t xml:space="preserve"> </w:t>
      </w:r>
      <w:proofErr w:type="gramStart"/>
      <w:r>
        <w:rPr>
          <w:rFonts w:ascii="Times" w:hAnsi="Times"/>
        </w:rPr>
        <w:t>E</w:t>
      </w:r>
      <w:r w:rsidRPr="0072154A">
        <w:rPr>
          <w:rFonts w:ascii="Times" w:hAnsi="Times"/>
        </w:rPr>
        <w:t>-mail message to author</w:t>
      </w:r>
      <w:r>
        <w:rPr>
          <w:rFonts w:ascii="Times" w:hAnsi="Times"/>
        </w:rPr>
        <w:t>,</w:t>
      </w:r>
      <w:r w:rsidRPr="00CE7B06">
        <w:rPr>
          <w:rFonts w:ascii="Times" w:hAnsi="Times"/>
        </w:rPr>
        <w:t xml:space="preserve"> February 2, 2015.</w:t>
      </w:r>
      <w:proofErr w:type="gramEnd"/>
    </w:p>
  </w:footnote>
  <w:footnote w:id="21">
    <w:p w14:paraId="583D7294" w14:textId="3144CFAC" w:rsidR="00A76FA1" w:rsidRPr="006A4706" w:rsidRDefault="00A76FA1">
      <w:pPr>
        <w:pStyle w:val="FootnoteText"/>
        <w:rPr>
          <w:rFonts w:ascii="Times" w:hAnsi="Times"/>
        </w:rPr>
      </w:pPr>
      <w:r w:rsidRPr="006A4706">
        <w:rPr>
          <w:rStyle w:val="FootnoteReference"/>
          <w:rFonts w:ascii="Times" w:hAnsi="Times"/>
        </w:rPr>
        <w:footnoteRef/>
      </w:r>
      <w:r w:rsidRPr="006A4706">
        <w:rPr>
          <w:rFonts w:ascii="Times" w:hAnsi="Times"/>
        </w:rPr>
        <w:t xml:space="preserve"> “Dual-Career Assistance,” accessed February 6, 2015, http://www.faculty.harvard.edu/work-life-benefits-and-perks/dual-career-assistance.</w:t>
      </w:r>
    </w:p>
  </w:footnote>
  <w:footnote w:id="22">
    <w:p w14:paraId="694918C9" w14:textId="46DC7507" w:rsidR="00A76FA1" w:rsidRPr="006A4706" w:rsidRDefault="00A76FA1">
      <w:pPr>
        <w:pStyle w:val="FootnoteText"/>
        <w:rPr>
          <w:rFonts w:ascii="Times" w:hAnsi="Times"/>
        </w:rPr>
      </w:pPr>
      <w:r w:rsidRPr="006A4706">
        <w:rPr>
          <w:rStyle w:val="FootnoteReference"/>
          <w:rFonts w:ascii="Times" w:hAnsi="Times"/>
        </w:rPr>
        <w:footnoteRef/>
      </w:r>
      <w:r>
        <w:rPr>
          <w:rFonts w:ascii="Times" w:hAnsi="Times"/>
        </w:rPr>
        <w:t xml:space="preserve"> Elizabeth Ancar</w:t>
      </w:r>
      <w:r w:rsidRPr="006A4706">
        <w:rPr>
          <w:rFonts w:ascii="Times" w:hAnsi="Times"/>
        </w:rPr>
        <w:t>ana, phone call to author, February 3, 2015.</w:t>
      </w:r>
    </w:p>
  </w:footnote>
  <w:footnote w:id="23">
    <w:p w14:paraId="34A328C8" w14:textId="2A7BD2B9" w:rsidR="00A76FA1" w:rsidRDefault="00A76FA1">
      <w:pPr>
        <w:pStyle w:val="FootnoteText"/>
      </w:pPr>
      <w:r w:rsidRPr="006A4706">
        <w:rPr>
          <w:rStyle w:val="FootnoteReference"/>
          <w:rFonts w:ascii="Times" w:hAnsi="Times"/>
        </w:rPr>
        <w:footnoteRef/>
      </w:r>
      <w:r w:rsidRPr="006A4706">
        <w:rPr>
          <w:rFonts w:ascii="Times" w:hAnsi="Times"/>
        </w:rPr>
        <w:t xml:space="preserve"> “Dual-Career Assistance,” accessed February 6, 2015, http://www.faculty.harvard.edu/work-life-benefits-and-perks/dual-career-assistance.</w:t>
      </w:r>
    </w:p>
  </w:footnote>
  <w:footnote w:id="24">
    <w:p w14:paraId="5375BE2F" w14:textId="3D595944" w:rsidR="00A76FA1" w:rsidRPr="00902880" w:rsidRDefault="00A76FA1">
      <w:pPr>
        <w:pStyle w:val="FootnoteText"/>
        <w:rPr>
          <w:rFonts w:ascii="Times" w:hAnsi="Times"/>
        </w:rPr>
      </w:pPr>
      <w:r w:rsidRPr="00902880">
        <w:rPr>
          <w:rStyle w:val="FootnoteReference"/>
          <w:rFonts w:ascii="Times" w:hAnsi="Times"/>
        </w:rPr>
        <w:footnoteRef/>
      </w:r>
      <w:r w:rsidRPr="00902880">
        <w:rPr>
          <w:rFonts w:ascii="Times" w:hAnsi="Times"/>
        </w:rPr>
        <w:t xml:space="preserve"> Heather Hawkins, </w:t>
      </w:r>
      <w:r>
        <w:rPr>
          <w:rFonts w:ascii="Times" w:hAnsi="Times"/>
        </w:rPr>
        <w:t>Human Resources Officer, MIT. P</w:t>
      </w:r>
      <w:r w:rsidRPr="00902880">
        <w:rPr>
          <w:rFonts w:ascii="Times" w:hAnsi="Times"/>
        </w:rPr>
        <w:t>hone call to author, February 5, 2015.</w:t>
      </w:r>
    </w:p>
  </w:footnote>
  <w:footnote w:id="25">
    <w:p w14:paraId="6EC7D622" w14:textId="6167F172" w:rsidR="00A76FA1" w:rsidRPr="0072154A" w:rsidRDefault="00A76FA1">
      <w:pPr>
        <w:pStyle w:val="FootnoteText"/>
        <w:rPr>
          <w:rFonts w:ascii="Times" w:hAnsi="Times"/>
        </w:rPr>
      </w:pPr>
      <w:r w:rsidRPr="0072154A">
        <w:rPr>
          <w:rStyle w:val="FootnoteReference"/>
          <w:rFonts w:ascii="Times" w:hAnsi="Times"/>
        </w:rPr>
        <w:footnoteRef/>
      </w:r>
      <w:r w:rsidRPr="0072154A">
        <w:rPr>
          <w:rFonts w:ascii="Times" w:hAnsi="Times"/>
        </w:rPr>
        <w:t xml:space="preserve"> Catherine Berrigan, </w:t>
      </w:r>
      <w:r>
        <w:rPr>
          <w:rFonts w:ascii="Times" w:hAnsi="Times"/>
        </w:rPr>
        <w:t xml:space="preserve">Dual Career Coordinator, University of Michigan. </w:t>
      </w:r>
      <w:proofErr w:type="gramStart"/>
      <w:r>
        <w:rPr>
          <w:rFonts w:ascii="Times" w:hAnsi="Times"/>
        </w:rPr>
        <w:t>E</w:t>
      </w:r>
      <w:r w:rsidRPr="0072154A">
        <w:rPr>
          <w:rFonts w:ascii="Times" w:hAnsi="Times"/>
        </w:rPr>
        <w:t>-mail message to author, February 3, 2015.</w:t>
      </w:r>
      <w:proofErr w:type="gramEnd"/>
    </w:p>
  </w:footnote>
  <w:footnote w:id="26">
    <w:p w14:paraId="50F56050" w14:textId="77777777" w:rsidR="00A76FA1" w:rsidRPr="0072154A" w:rsidRDefault="00A76FA1" w:rsidP="0072154A">
      <w:pPr>
        <w:pStyle w:val="FootnoteText"/>
        <w:rPr>
          <w:rFonts w:ascii="Times" w:hAnsi="Times"/>
        </w:rPr>
      </w:pPr>
      <w:r w:rsidRPr="0072154A">
        <w:rPr>
          <w:rStyle w:val="FootnoteReference"/>
          <w:rFonts w:ascii="Times" w:hAnsi="Times"/>
        </w:rPr>
        <w:footnoteRef/>
      </w:r>
      <w:r w:rsidRPr="0072154A">
        <w:rPr>
          <w:rFonts w:ascii="Times" w:hAnsi="Times"/>
        </w:rPr>
        <w:t xml:space="preserve"> “Dual Career Program,” accessed February 6, 2015, http://www.provost.umich.edu/programs/dual_career/.</w:t>
      </w:r>
    </w:p>
  </w:footnote>
  <w:footnote w:id="27">
    <w:p w14:paraId="06547B33" w14:textId="6A6FAE5B" w:rsidR="00A76FA1" w:rsidRPr="00642250" w:rsidRDefault="00A76FA1">
      <w:pPr>
        <w:pStyle w:val="FootnoteText"/>
        <w:rPr>
          <w:rFonts w:ascii="Times" w:hAnsi="Times"/>
        </w:rPr>
      </w:pPr>
      <w:r w:rsidRPr="00642250">
        <w:rPr>
          <w:rStyle w:val="FootnoteReference"/>
          <w:rFonts w:ascii="Times" w:hAnsi="Times"/>
        </w:rPr>
        <w:footnoteRef/>
      </w:r>
      <w:r w:rsidRPr="00642250">
        <w:rPr>
          <w:rFonts w:ascii="Times" w:hAnsi="Times"/>
        </w:rPr>
        <w:t xml:space="preserve"> Lori Anne Henderson, </w:t>
      </w:r>
      <w:r>
        <w:rPr>
          <w:rFonts w:ascii="Times" w:hAnsi="Times"/>
        </w:rPr>
        <w:t xml:space="preserve">Director of Work/Life Resources, Northwestern University. </w:t>
      </w:r>
      <w:proofErr w:type="gramStart"/>
      <w:r>
        <w:rPr>
          <w:rFonts w:ascii="Times" w:hAnsi="Times"/>
        </w:rPr>
        <w:t>E</w:t>
      </w:r>
      <w:r w:rsidRPr="00642250">
        <w:rPr>
          <w:rFonts w:ascii="Times" w:hAnsi="Times"/>
        </w:rPr>
        <w:t xml:space="preserve">-mail </w:t>
      </w:r>
      <w:r>
        <w:rPr>
          <w:rFonts w:ascii="Times" w:hAnsi="Times"/>
        </w:rPr>
        <w:t>m</w:t>
      </w:r>
      <w:r w:rsidRPr="00642250">
        <w:rPr>
          <w:rFonts w:ascii="Times" w:hAnsi="Times"/>
        </w:rPr>
        <w:t>essage to author, February 3, 2015.</w:t>
      </w:r>
      <w:proofErr w:type="gramEnd"/>
    </w:p>
  </w:footnote>
  <w:footnote w:id="28">
    <w:p w14:paraId="0E358022" w14:textId="571D32EC" w:rsidR="00A76FA1" w:rsidRPr="00642250" w:rsidRDefault="00A76FA1">
      <w:pPr>
        <w:pStyle w:val="FootnoteText"/>
        <w:rPr>
          <w:rFonts w:ascii="Times" w:hAnsi="Times"/>
        </w:rPr>
      </w:pPr>
      <w:r w:rsidRPr="00642250">
        <w:rPr>
          <w:rStyle w:val="FootnoteReference"/>
          <w:rFonts w:ascii="Times" w:hAnsi="Times"/>
        </w:rPr>
        <w:footnoteRef/>
      </w:r>
      <w:r w:rsidRPr="00642250">
        <w:rPr>
          <w:rFonts w:ascii="Times" w:hAnsi="Times"/>
        </w:rPr>
        <w:t xml:space="preserve"> Resources for Prospective </w:t>
      </w:r>
      <w:proofErr w:type="gramStart"/>
      <w:r w:rsidRPr="00642250">
        <w:rPr>
          <w:rFonts w:ascii="Times" w:hAnsi="Times"/>
        </w:rPr>
        <w:t>Faculty,</w:t>
      </w:r>
      <w:proofErr w:type="gramEnd"/>
      <w:r w:rsidRPr="00642250">
        <w:rPr>
          <w:rFonts w:ascii="Times" w:hAnsi="Times"/>
        </w:rPr>
        <w:t xml:space="preserve"> accessed February 6, 2015, http://provost.upenn.edu/faculty/prospectivefaculty.</w:t>
      </w:r>
    </w:p>
  </w:footnote>
  <w:footnote w:id="29">
    <w:p w14:paraId="602E336E" w14:textId="47AF60D9" w:rsidR="00A76FA1" w:rsidRPr="00642250" w:rsidRDefault="00A76FA1">
      <w:pPr>
        <w:pStyle w:val="FootnoteText"/>
        <w:rPr>
          <w:rFonts w:ascii="Times" w:hAnsi="Times"/>
        </w:rPr>
      </w:pPr>
      <w:r w:rsidRPr="00642250">
        <w:rPr>
          <w:rStyle w:val="FootnoteReference"/>
          <w:rFonts w:ascii="Times" w:hAnsi="Times"/>
        </w:rPr>
        <w:footnoteRef/>
      </w:r>
      <w:r w:rsidRPr="00642250">
        <w:rPr>
          <w:rFonts w:ascii="Times" w:hAnsi="Times"/>
        </w:rPr>
        <w:t xml:space="preserve"> </w:t>
      </w:r>
      <w:proofErr w:type="gramStart"/>
      <w:r w:rsidRPr="00642250">
        <w:rPr>
          <w:rFonts w:ascii="Times" w:hAnsi="Times"/>
          <w:i/>
        </w:rPr>
        <w:t>A Proposal for Recruiting and Retaining Dual-Career Couples</w:t>
      </w:r>
      <w:r w:rsidRPr="00642250">
        <w:rPr>
          <w:rFonts w:ascii="Times" w:hAnsi="Times"/>
        </w:rPr>
        <w:t>.</w:t>
      </w:r>
      <w:proofErr w:type="gramEnd"/>
      <w:r w:rsidRPr="00642250">
        <w:rPr>
          <w:rFonts w:ascii="Times" w:hAnsi="Times"/>
        </w:rPr>
        <w:t xml:space="preserve"> New York: The Earth Institute ADVANCE Working Group on Science and Technology Recruiting to Increase Diversity (2005): 5.</w:t>
      </w:r>
    </w:p>
  </w:footnote>
  <w:footnote w:id="30">
    <w:p w14:paraId="7457C887" w14:textId="76A8E03C" w:rsidR="00A76FA1" w:rsidRPr="00642250" w:rsidRDefault="00A76FA1">
      <w:pPr>
        <w:pStyle w:val="FootnoteText"/>
        <w:rPr>
          <w:rFonts w:ascii="Times" w:hAnsi="Times"/>
        </w:rPr>
      </w:pPr>
      <w:r w:rsidRPr="00642250">
        <w:rPr>
          <w:rStyle w:val="FootnoteReference"/>
          <w:rFonts w:ascii="Times" w:hAnsi="Times"/>
        </w:rPr>
        <w:footnoteRef/>
      </w:r>
      <w:r w:rsidRPr="00642250">
        <w:rPr>
          <w:rFonts w:ascii="Times" w:hAnsi="Times"/>
        </w:rPr>
        <w:t xml:space="preserve"> </w:t>
      </w:r>
      <w:proofErr w:type="gramStart"/>
      <w:r w:rsidRPr="00642250">
        <w:rPr>
          <w:rFonts w:ascii="Times" w:hAnsi="Times"/>
        </w:rPr>
        <w:t>Ibid, 5.</w:t>
      </w:r>
      <w:proofErr w:type="gramEnd"/>
    </w:p>
  </w:footnote>
  <w:footnote w:id="31">
    <w:p w14:paraId="29D8F762" w14:textId="160FFCA3" w:rsidR="00A76FA1" w:rsidRDefault="00A76FA1">
      <w:pPr>
        <w:pStyle w:val="FootnoteText"/>
      </w:pPr>
      <w:r>
        <w:rPr>
          <w:rStyle w:val="FootnoteReference"/>
        </w:rPr>
        <w:footnoteRef/>
      </w:r>
      <w:r>
        <w:t xml:space="preserve"> </w:t>
      </w:r>
      <w:r w:rsidRPr="00AB5C93">
        <w:rPr>
          <w:rFonts w:ascii="Times" w:hAnsi="Times"/>
        </w:rPr>
        <w:t xml:space="preserve">Tasmin Elboute and Phoebe Kimmelman, “In Faculty Hiring, Spouses Pose Unique Problem,” </w:t>
      </w:r>
      <w:r w:rsidRPr="00AB5C93">
        <w:rPr>
          <w:rFonts w:ascii="Times" w:hAnsi="Times"/>
          <w:i/>
        </w:rPr>
        <w:t>The Yale Daily News</w:t>
      </w:r>
      <w:r>
        <w:rPr>
          <w:rFonts w:ascii="Times" w:hAnsi="Times"/>
        </w:rPr>
        <w:t>, November 14, 2014, a</w:t>
      </w:r>
      <w:r w:rsidRPr="00AB5C93">
        <w:rPr>
          <w:rFonts w:ascii="Times" w:hAnsi="Times"/>
        </w:rPr>
        <w:t xml:space="preserve">ccessed </w:t>
      </w:r>
      <w:r>
        <w:rPr>
          <w:rFonts w:ascii="Times" w:hAnsi="Times"/>
        </w:rPr>
        <w:t>February 6</w:t>
      </w:r>
      <w:r w:rsidRPr="00AB5C93">
        <w:rPr>
          <w:rFonts w:ascii="Times" w:hAnsi="Times"/>
        </w:rPr>
        <w:t>, 201</w:t>
      </w:r>
      <w:r>
        <w:rPr>
          <w:rFonts w:ascii="Times" w:hAnsi="Times"/>
        </w:rPr>
        <w:t xml:space="preserve">5, </w:t>
      </w:r>
      <w:r w:rsidRPr="00AB5C93">
        <w:rPr>
          <w:rFonts w:ascii="Times" w:hAnsi="Times"/>
        </w:rPr>
        <w:t>http://yaledailynews.com/blog/2014/11/14/faculty-examine-spousal-hiring-at-yale/</w:t>
      </w:r>
      <w:r>
        <w:rPr>
          <w:rFonts w:ascii="Times" w:hAnsi="Times"/>
        </w:rPr>
        <w:t>.</w:t>
      </w:r>
    </w:p>
  </w:footnote>
  <w:footnote w:id="32">
    <w:p w14:paraId="2EBF8ECF" w14:textId="5E813911" w:rsidR="00A76FA1" w:rsidRPr="00382250" w:rsidRDefault="00A76FA1">
      <w:pPr>
        <w:pStyle w:val="FootnoteText"/>
        <w:rPr>
          <w:rFonts w:ascii="Times" w:hAnsi="Times"/>
        </w:rPr>
      </w:pPr>
      <w:r w:rsidRPr="00382250">
        <w:rPr>
          <w:rStyle w:val="FootnoteReference"/>
          <w:rFonts w:ascii="Times" w:hAnsi="Times"/>
        </w:rPr>
        <w:footnoteRef/>
      </w:r>
      <w:r w:rsidRPr="00382250">
        <w:rPr>
          <w:rFonts w:ascii="Times" w:hAnsi="Times"/>
        </w:rPr>
        <w:t xml:space="preserve"> Human Resources Staff </w:t>
      </w:r>
      <w:proofErr w:type="gramStart"/>
      <w:r w:rsidRPr="00382250">
        <w:rPr>
          <w:rFonts w:ascii="Times" w:hAnsi="Times"/>
        </w:rPr>
        <w:t>Directory,</w:t>
      </w:r>
      <w:proofErr w:type="gramEnd"/>
      <w:r w:rsidRPr="00382250">
        <w:rPr>
          <w:rFonts w:ascii="Times" w:hAnsi="Times"/>
        </w:rPr>
        <w:t xml:space="preserve"> accessed February 6, 2015, http://www.yale.edu/hronline/directory/.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42"/>
    <w:rsid w:val="00007921"/>
    <w:rsid w:val="0001232A"/>
    <w:rsid w:val="0008061A"/>
    <w:rsid w:val="000E43F7"/>
    <w:rsid w:val="000F5950"/>
    <w:rsid w:val="001225AD"/>
    <w:rsid w:val="00187846"/>
    <w:rsid w:val="001E44AD"/>
    <w:rsid w:val="001E7358"/>
    <w:rsid w:val="00201914"/>
    <w:rsid w:val="002166D7"/>
    <w:rsid w:val="002373C4"/>
    <w:rsid w:val="002457CB"/>
    <w:rsid w:val="002C70AC"/>
    <w:rsid w:val="002F2BE4"/>
    <w:rsid w:val="00317447"/>
    <w:rsid w:val="00332A02"/>
    <w:rsid w:val="003502C7"/>
    <w:rsid w:val="00350BE7"/>
    <w:rsid w:val="00382250"/>
    <w:rsid w:val="003D0A51"/>
    <w:rsid w:val="003F3E50"/>
    <w:rsid w:val="00481997"/>
    <w:rsid w:val="004877FB"/>
    <w:rsid w:val="004A3517"/>
    <w:rsid w:val="004A7A42"/>
    <w:rsid w:val="004C3F56"/>
    <w:rsid w:val="004E14E0"/>
    <w:rsid w:val="00565D8C"/>
    <w:rsid w:val="00574EA3"/>
    <w:rsid w:val="005E53F2"/>
    <w:rsid w:val="00623834"/>
    <w:rsid w:val="00642250"/>
    <w:rsid w:val="006627F1"/>
    <w:rsid w:val="00666FB1"/>
    <w:rsid w:val="00676E17"/>
    <w:rsid w:val="00677798"/>
    <w:rsid w:val="006A4706"/>
    <w:rsid w:val="006A61E0"/>
    <w:rsid w:val="006F2C5F"/>
    <w:rsid w:val="0072154A"/>
    <w:rsid w:val="007A3CB5"/>
    <w:rsid w:val="0082338B"/>
    <w:rsid w:val="0086668D"/>
    <w:rsid w:val="008848E0"/>
    <w:rsid w:val="008F0A38"/>
    <w:rsid w:val="008F5C92"/>
    <w:rsid w:val="00902880"/>
    <w:rsid w:val="00984A28"/>
    <w:rsid w:val="009863F2"/>
    <w:rsid w:val="009868AD"/>
    <w:rsid w:val="009B44F9"/>
    <w:rsid w:val="009D0C66"/>
    <w:rsid w:val="00A26E18"/>
    <w:rsid w:val="00A56FAE"/>
    <w:rsid w:val="00A76FA1"/>
    <w:rsid w:val="00A859EC"/>
    <w:rsid w:val="00AC05D8"/>
    <w:rsid w:val="00AE123F"/>
    <w:rsid w:val="00B06741"/>
    <w:rsid w:val="00B96331"/>
    <w:rsid w:val="00BB3E65"/>
    <w:rsid w:val="00BD03EB"/>
    <w:rsid w:val="00C63321"/>
    <w:rsid w:val="00CC67E1"/>
    <w:rsid w:val="00CE7B06"/>
    <w:rsid w:val="00D34AAF"/>
    <w:rsid w:val="00D36928"/>
    <w:rsid w:val="00DB1984"/>
    <w:rsid w:val="00DE333C"/>
    <w:rsid w:val="00E00825"/>
    <w:rsid w:val="00E14557"/>
    <w:rsid w:val="00E26EA7"/>
    <w:rsid w:val="00E6713F"/>
    <w:rsid w:val="00EB3C7F"/>
    <w:rsid w:val="00F202A2"/>
    <w:rsid w:val="00F40452"/>
    <w:rsid w:val="00F64E6C"/>
    <w:rsid w:val="00F70571"/>
    <w:rsid w:val="00F87066"/>
    <w:rsid w:val="00FC0AD8"/>
    <w:rsid w:val="00FF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1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EB"/>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0C66"/>
    <w:pPr>
      <w:spacing w:after="0" w:line="240" w:lineRule="auto"/>
    </w:pPr>
    <w:rPr>
      <w:szCs w:val="24"/>
    </w:rPr>
  </w:style>
  <w:style w:type="character" w:customStyle="1" w:styleId="FootnoteTextChar">
    <w:name w:val="Footnote Text Char"/>
    <w:basedOn w:val="DefaultParagraphFont"/>
    <w:link w:val="FootnoteText"/>
    <w:uiPriority w:val="99"/>
    <w:rsid w:val="009D0C66"/>
    <w:rPr>
      <w:rFonts w:asciiTheme="majorHAnsi" w:hAnsiTheme="majorHAnsi"/>
      <w:sz w:val="24"/>
      <w:szCs w:val="24"/>
    </w:rPr>
  </w:style>
  <w:style w:type="character" w:styleId="FootnoteReference">
    <w:name w:val="footnote reference"/>
    <w:basedOn w:val="DefaultParagraphFont"/>
    <w:uiPriority w:val="99"/>
    <w:unhideWhenUsed/>
    <w:rsid w:val="009D0C66"/>
    <w:rPr>
      <w:vertAlign w:val="superscript"/>
    </w:rPr>
  </w:style>
  <w:style w:type="character" w:customStyle="1" w:styleId="st">
    <w:name w:val="st"/>
    <w:basedOn w:val="DefaultParagraphFont"/>
    <w:rsid w:val="004E14E0"/>
  </w:style>
  <w:style w:type="paragraph" w:styleId="BalloonText">
    <w:name w:val="Balloon Text"/>
    <w:basedOn w:val="Normal"/>
    <w:link w:val="BalloonTextChar"/>
    <w:uiPriority w:val="99"/>
    <w:semiHidden/>
    <w:unhideWhenUsed/>
    <w:rsid w:val="00A56F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F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EB"/>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0C66"/>
    <w:pPr>
      <w:spacing w:after="0" w:line="240" w:lineRule="auto"/>
    </w:pPr>
    <w:rPr>
      <w:szCs w:val="24"/>
    </w:rPr>
  </w:style>
  <w:style w:type="character" w:customStyle="1" w:styleId="FootnoteTextChar">
    <w:name w:val="Footnote Text Char"/>
    <w:basedOn w:val="DefaultParagraphFont"/>
    <w:link w:val="FootnoteText"/>
    <w:uiPriority w:val="99"/>
    <w:rsid w:val="009D0C66"/>
    <w:rPr>
      <w:rFonts w:asciiTheme="majorHAnsi" w:hAnsiTheme="majorHAnsi"/>
      <w:sz w:val="24"/>
      <w:szCs w:val="24"/>
    </w:rPr>
  </w:style>
  <w:style w:type="character" w:styleId="FootnoteReference">
    <w:name w:val="footnote reference"/>
    <w:basedOn w:val="DefaultParagraphFont"/>
    <w:uiPriority w:val="99"/>
    <w:unhideWhenUsed/>
    <w:rsid w:val="009D0C66"/>
    <w:rPr>
      <w:vertAlign w:val="superscript"/>
    </w:rPr>
  </w:style>
  <w:style w:type="character" w:customStyle="1" w:styleId="st">
    <w:name w:val="st"/>
    <w:basedOn w:val="DefaultParagraphFont"/>
    <w:rsid w:val="004E14E0"/>
  </w:style>
  <w:style w:type="paragraph" w:styleId="BalloonText">
    <w:name w:val="Balloon Text"/>
    <w:basedOn w:val="Normal"/>
    <w:link w:val="BalloonTextChar"/>
    <w:uiPriority w:val="99"/>
    <w:semiHidden/>
    <w:unhideWhenUsed/>
    <w:rsid w:val="00A56F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F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iza:Desktop:Dual-Care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Sheet3!$B$1</c:f>
              <c:strCache>
                <c:ptCount val="1"/>
                <c:pt idx="0">
                  <c:v>HERC</c:v>
                </c:pt>
              </c:strCache>
            </c:strRef>
          </c:tx>
          <c:invertIfNegative val="0"/>
          <c:cat>
            <c:strRef>
              <c:f>Sheet3!$A$2:$A$17</c:f>
              <c:strCache>
                <c:ptCount val="16"/>
                <c:pt idx="0">
                  <c:v>Brown University</c:v>
                </c:pt>
                <c:pt idx="1">
                  <c:v>UC Berkeley</c:v>
                </c:pt>
                <c:pt idx="2">
                  <c:v>University of Chicago</c:v>
                </c:pt>
                <c:pt idx="3">
                  <c:v>Columbia University</c:v>
                </c:pt>
                <c:pt idx="4">
                  <c:v>Cornell University</c:v>
                </c:pt>
                <c:pt idx="5">
                  <c:v>Dartmouth College</c:v>
                </c:pt>
                <c:pt idx="6">
                  <c:v>Duke University</c:v>
                </c:pt>
                <c:pt idx="7">
                  <c:v>Harvard University</c:v>
                </c:pt>
                <c:pt idx="8">
                  <c:v>MIT</c:v>
                </c:pt>
                <c:pt idx="9">
                  <c:v>University of Michigan</c:v>
                </c:pt>
                <c:pt idx="10">
                  <c:v>Northwestern University</c:v>
                </c:pt>
                <c:pt idx="11">
                  <c:v>University of Pennsylvania</c:v>
                </c:pt>
                <c:pt idx="12">
                  <c:v>Princeton University</c:v>
                </c:pt>
                <c:pt idx="13">
                  <c:v>Stanford University</c:v>
                </c:pt>
                <c:pt idx="14">
                  <c:v>Yale University</c:v>
                </c:pt>
                <c:pt idx="15">
                  <c:v>Johns Hopkins University</c:v>
                </c:pt>
              </c:strCache>
            </c:strRef>
          </c:cat>
          <c:val>
            <c:numRef>
              <c:f>Sheet3!$B$2:$B$17</c:f>
              <c:numCache>
                <c:formatCode>General</c:formatCode>
                <c:ptCount val="16"/>
                <c:pt idx="0">
                  <c:v>1.0</c:v>
                </c:pt>
                <c:pt idx="1">
                  <c:v>1.0</c:v>
                </c:pt>
                <c:pt idx="2">
                  <c:v>1.0</c:v>
                </c:pt>
                <c:pt idx="3">
                  <c:v>1.0</c:v>
                </c:pt>
                <c:pt idx="4">
                  <c:v>1.0</c:v>
                </c:pt>
                <c:pt idx="7">
                  <c:v>1.0</c:v>
                </c:pt>
                <c:pt idx="8">
                  <c:v>1.0</c:v>
                </c:pt>
                <c:pt idx="9">
                  <c:v>1.0</c:v>
                </c:pt>
                <c:pt idx="10">
                  <c:v>1.0</c:v>
                </c:pt>
                <c:pt idx="11">
                  <c:v>1.0</c:v>
                </c:pt>
                <c:pt idx="12">
                  <c:v>1.0</c:v>
                </c:pt>
                <c:pt idx="13">
                  <c:v>1.0</c:v>
                </c:pt>
                <c:pt idx="14">
                  <c:v>1.0</c:v>
                </c:pt>
                <c:pt idx="15">
                  <c:v>1.0</c:v>
                </c:pt>
              </c:numCache>
            </c:numRef>
          </c:val>
        </c:ser>
        <c:ser>
          <c:idx val="1"/>
          <c:order val="1"/>
          <c:tx>
            <c:strRef>
              <c:f>Sheet3!$C$1</c:f>
              <c:strCache>
                <c:ptCount val="1"/>
                <c:pt idx="0">
                  <c:v>Bridge Funds</c:v>
                </c:pt>
              </c:strCache>
            </c:strRef>
          </c:tx>
          <c:invertIfNegative val="0"/>
          <c:cat>
            <c:strRef>
              <c:f>Sheet3!$A$2:$A$17</c:f>
              <c:strCache>
                <c:ptCount val="16"/>
                <c:pt idx="0">
                  <c:v>Brown University</c:v>
                </c:pt>
                <c:pt idx="1">
                  <c:v>UC Berkeley</c:v>
                </c:pt>
                <c:pt idx="2">
                  <c:v>University of Chicago</c:v>
                </c:pt>
                <c:pt idx="3">
                  <c:v>Columbia University</c:v>
                </c:pt>
                <c:pt idx="4">
                  <c:v>Cornell University</c:v>
                </c:pt>
                <c:pt idx="5">
                  <c:v>Dartmouth College</c:v>
                </c:pt>
                <c:pt idx="6">
                  <c:v>Duke University</c:v>
                </c:pt>
                <c:pt idx="7">
                  <c:v>Harvard University</c:v>
                </c:pt>
                <c:pt idx="8">
                  <c:v>MIT</c:v>
                </c:pt>
                <c:pt idx="9">
                  <c:v>University of Michigan</c:v>
                </c:pt>
                <c:pt idx="10">
                  <c:v>Northwestern University</c:v>
                </c:pt>
                <c:pt idx="11">
                  <c:v>University of Pennsylvania</c:v>
                </c:pt>
                <c:pt idx="12">
                  <c:v>Princeton University</c:v>
                </c:pt>
                <c:pt idx="13">
                  <c:v>Stanford University</c:v>
                </c:pt>
                <c:pt idx="14">
                  <c:v>Yale University</c:v>
                </c:pt>
                <c:pt idx="15">
                  <c:v>Johns Hopkins University</c:v>
                </c:pt>
              </c:strCache>
            </c:strRef>
          </c:cat>
          <c:val>
            <c:numRef>
              <c:f>Sheet3!$C$2:$C$17</c:f>
              <c:numCache>
                <c:formatCode>General</c:formatCode>
                <c:ptCount val="16"/>
                <c:pt idx="2">
                  <c:v>1.0</c:v>
                </c:pt>
                <c:pt idx="4">
                  <c:v>1.0</c:v>
                </c:pt>
                <c:pt idx="11">
                  <c:v>1.0</c:v>
                </c:pt>
                <c:pt idx="12">
                  <c:v>1.0</c:v>
                </c:pt>
                <c:pt idx="13">
                  <c:v>1.0</c:v>
                </c:pt>
              </c:numCache>
            </c:numRef>
          </c:val>
        </c:ser>
        <c:ser>
          <c:idx val="2"/>
          <c:order val="2"/>
          <c:tx>
            <c:strRef>
              <c:f>Sheet3!$D$1</c:f>
              <c:strCache>
                <c:ptCount val="1"/>
                <c:pt idx="0">
                  <c:v>Dual-Career Program</c:v>
                </c:pt>
              </c:strCache>
            </c:strRef>
          </c:tx>
          <c:invertIfNegative val="0"/>
          <c:cat>
            <c:strRef>
              <c:f>Sheet3!$A$2:$A$17</c:f>
              <c:strCache>
                <c:ptCount val="16"/>
                <c:pt idx="0">
                  <c:v>Brown University</c:v>
                </c:pt>
                <c:pt idx="1">
                  <c:v>UC Berkeley</c:v>
                </c:pt>
                <c:pt idx="2">
                  <c:v>University of Chicago</c:v>
                </c:pt>
                <c:pt idx="3">
                  <c:v>Columbia University</c:v>
                </c:pt>
                <c:pt idx="4">
                  <c:v>Cornell University</c:v>
                </c:pt>
                <c:pt idx="5">
                  <c:v>Dartmouth College</c:v>
                </c:pt>
                <c:pt idx="6">
                  <c:v>Duke University</c:v>
                </c:pt>
                <c:pt idx="7">
                  <c:v>Harvard University</c:v>
                </c:pt>
                <c:pt idx="8">
                  <c:v>MIT</c:v>
                </c:pt>
                <c:pt idx="9">
                  <c:v>University of Michigan</c:v>
                </c:pt>
                <c:pt idx="10">
                  <c:v>Northwestern University</c:v>
                </c:pt>
                <c:pt idx="11">
                  <c:v>University of Pennsylvania</c:v>
                </c:pt>
                <c:pt idx="12">
                  <c:v>Princeton University</c:v>
                </c:pt>
                <c:pt idx="13">
                  <c:v>Stanford University</c:v>
                </c:pt>
                <c:pt idx="14">
                  <c:v>Yale University</c:v>
                </c:pt>
                <c:pt idx="15">
                  <c:v>Johns Hopkins University</c:v>
                </c:pt>
              </c:strCache>
            </c:strRef>
          </c:cat>
          <c:val>
            <c:numRef>
              <c:f>Sheet3!$D$2:$D$17</c:f>
              <c:numCache>
                <c:formatCode>General</c:formatCode>
                <c:ptCount val="16"/>
                <c:pt idx="1">
                  <c:v>1.0</c:v>
                </c:pt>
                <c:pt idx="3">
                  <c:v>1.0</c:v>
                </c:pt>
                <c:pt idx="4">
                  <c:v>1.0</c:v>
                </c:pt>
                <c:pt idx="5">
                  <c:v>1.0</c:v>
                </c:pt>
                <c:pt idx="7">
                  <c:v>1.0</c:v>
                </c:pt>
                <c:pt idx="9">
                  <c:v>1.0</c:v>
                </c:pt>
              </c:numCache>
            </c:numRef>
          </c:val>
        </c:ser>
        <c:ser>
          <c:idx val="3"/>
          <c:order val="3"/>
          <c:tx>
            <c:strRef>
              <c:f>Sheet3!$E$1</c:f>
              <c:strCache>
                <c:ptCount val="1"/>
                <c:pt idx="0">
                  <c:v>Dual-Career Coordinator</c:v>
                </c:pt>
              </c:strCache>
            </c:strRef>
          </c:tx>
          <c:invertIfNegative val="0"/>
          <c:cat>
            <c:strRef>
              <c:f>Sheet3!$A$2:$A$17</c:f>
              <c:strCache>
                <c:ptCount val="16"/>
                <c:pt idx="0">
                  <c:v>Brown University</c:v>
                </c:pt>
                <c:pt idx="1">
                  <c:v>UC Berkeley</c:v>
                </c:pt>
                <c:pt idx="2">
                  <c:v>University of Chicago</c:v>
                </c:pt>
                <c:pt idx="3">
                  <c:v>Columbia University</c:v>
                </c:pt>
                <c:pt idx="4">
                  <c:v>Cornell University</c:v>
                </c:pt>
                <c:pt idx="5">
                  <c:v>Dartmouth College</c:v>
                </c:pt>
                <c:pt idx="6">
                  <c:v>Duke University</c:v>
                </c:pt>
                <c:pt idx="7">
                  <c:v>Harvard University</c:v>
                </c:pt>
                <c:pt idx="8">
                  <c:v>MIT</c:v>
                </c:pt>
                <c:pt idx="9">
                  <c:v>University of Michigan</c:v>
                </c:pt>
                <c:pt idx="10">
                  <c:v>Northwestern University</c:v>
                </c:pt>
                <c:pt idx="11">
                  <c:v>University of Pennsylvania</c:v>
                </c:pt>
                <c:pt idx="12">
                  <c:v>Princeton University</c:v>
                </c:pt>
                <c:pt idx="13">
                  <c:v>Stanford University</c:v>
                </c:pt>
                <c:pt idx="14">
                  <c:v>Yale University</c:v>
                </c:pt>
                <c:pt idx="15">
                  <c:v>Johns Hopkins University</c:v>
                </c:pt>
              </c:strCache>
            </c:strRef>
          </c:cat>
          <c:val>
            <c:numRef>
              <c:f>Sheet3!$E$2:$E$17</c:f>
              <c:numCache>
                <c:formatCode>General</c:formatCode>
                <c:ptCount val="16"/>
                <c:pt idx="1">
                  <c:v>1.0</c:v>
                </c:pt>
                <c:pt idx="3">
                  <c:v>1.0</c:v>
                </c:pt>
                <c:pt idx="4">
                  <c:v>1.0</c:v>
                </c:pt>
                <c:pt idx="5">
                  <c:v>1.0</c:v>
                </c:pt>
                <c:pt idx="7">
                  <c:v>1.0</c:v>
                </c:pt>
                <c:pt idx="9">
                  <c:v>1.0</c:v>
                </c:pt>
                <c:pt idx="14">
                  <c:v>1.0</c:v>
                </c:pt>
              </c:numCache>
            </c:numRef>
          </c:val>
        </c:ser>
        <c:ser>
          <c:idx val="4"/>
          <c:order val="4"/>
          <c:tx>
            <c:strRef>
              <c:f>Sheet3!$F$1</c:f>
              <c:strCache>
                <c:ptCount val="1"/>
                <c:pt idx="0">
                  <c:v>Online Presence</c:v>
                </c:pt>
              </c:strCache>
            </c:strRef>
          </c:tx>
          <c:invertIfNegative val="0"/>
          <c:cat>
            <c:strRef>
              <c:f>Sheet3!$A$2:$A$17</c:f>
              <c:strCache>
                <c:ptCount val="16"/>
                <c:pt idx="0">
                  <c:v>Brown University</c:v>
                </c:pt>
                <c:pt idx="1">
                  <c:v>UC Berkeley</c:v>
                </c:pt>
                <c:pt idx="2">
                  <c:v>University of Chicago</c:v>
                </c:pt>
                <c:pt idx="3">
                  <c:v>Columbia University</c:v>
                </c:pt>
                <c:pt idx="4">
                  <c:v>Cornell University</c:v>
                </c:pt>
                <c:pt idx="5">
                  <c:v>Dartmouth College</c:v>
                </c:pt>
                <c:pt idx="6">
                  <c:v>Duke University</c:v>
                </c:pt>
                <c:pt idx="7">
                  <c:v>Harvard University</c:v>
                </c:pt>
                <c:pt idx="8">
                  <c:v>MIT</c:v>
                </c:pt>
                <c:pt idx="9">
                  <c:v>University of Michigan</c:v>
                </c:pt>
                <c:pt idx="10">
                  <c:v>Northwestern University</c:v>
                </c:pt>
                <c:pt idx="11">
                  <c:v>University of Pennsylvania</c:v>
                </c:pt>
                <c:pt idx="12">
                  <c:v>Princeton University</c:v>
                </c:pt>
                <c:pt idx="13">
                  <c:v>Stanford University</c:v>
                </c:pt>
                <c:pt idx="14">
                  <c:v>Yale University</c:v>
                </c:pt>
                <c:pt idx="15">
                  <c:v>Johns Hopkins University</c:v>
                </c:pt>
              </c:strCache>
            </c:strRef>
          </c:cat>
          <c:val>
            <c:numRef>
              <c:f>Sheet3!$F$2:$F$17</c:f>
              <c:numCache>
                <c:formatCode>General</c:formatCode>
                <c:ptCount val="16"/>
                <c:pt idx="1">
                  <c:v>1.0</c:v>
                </c:pt>
                <c:pt idx="2">
                  <c:v>1.0</c:v>
                </c:pt>
                <c:pt idx="3">
                  <c:v>1.0</c:v>
                </c:pt>
                <c:pt idx="4">
                  <c:v>1.0</c:v>
                </c:pt>
                <c:pt idx="5">
                  <c:v>1.0</c:v>
                </c:pt>
                <c:pt idx="6">
                  <c:v>1.0</c:v>
                </c:pt>
                <c:pt idx="7">
                  <c:v>1.0</c:v>
                </c:pt>
                <c:pt idx="9">
                  <c:v>1.0</c:v>
                </c:pt>
                <c:pt idx="10">
                  <c:v>1.0</c:v>
                </c:pt>
                <c:pt idx="11">
                  <c:v>1.0</c:v>
                </c:pt>
                <c:pt idx="13">
                  <c:v>1.0</c:v>
                </c:pt>
              </c:numCache>
            </c:numRef>
          </c:val>
        </c:ser>
        <c:dLbls>
          <c:showLegendKey val="0"/>
          <c:showVal val="0"/>
          <c:showCatName val="0"/>
          <c:showSerName val="0"/>
          <c:showPercent val="0"/>
          <c:showBubbleSize val="0"/>
        </c:dLbls>
        <c:gapWidth val="150"/>
        <c:overlap val="100"/>
        <c:axId val="2119823480"/>
        <c:axId val="2121842760"/>
      </c:barChart>
      <c:catAx>
        <c:axId val="2119823480"/>
        <c:scaling>
          <c:orientation val="minMax"/>
        </c:scaling>
        <c:delete val="0"/>
        <c:axPos val="b"/>
        <c:majorTickMark val="out"/>
        <c:minorTickMark val="none"/>
        <c:tickLblPos val="nextTo"/>
        <c:crossAx val="2121842760"/>
        <c:crosses val="autoZero"/>
        <c:auto val="1"/>
        <c:lblAlgn val="ctr"/>
        <c:lblOffset val="100"/>
        <c:noMultiLvlLbl val="0"/>
      </c:catAx>
      <c:valAx>
        <c:axId val="2121842760"/>
        <c:scaling>
          <c:orientation val="minMax"/>
        </c:scaling>
        <c:delete val="0"/>
        <c:axPos val="l"/>
        <c:majorGridlines/>
        <c:numFmt formatCode="General" sourceLinked="1"/>
        <c:majorTickMark val="out"/>
        <c:minorTickMark val="none"/>
        <c:tickLblPos val="nextTo"/>
        <c:crossAx val="21198234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2913</Words>
  <Characters>16608</Characters>
  <Application>Microsoft Macintosh Word</Application>
  <DocSecurity>0</DocSecurity>
  <Lines>138</Lines>
  <Paragraphs>38</Paragraphs>
  <ScaleCrop>false</ScaleCrop>
  <Company>Toshiba</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Geena</dc:creator>
  <cp:keywords/>
  <dc:description/>
  <cp:lastModifiedBy>anne-elizabeth</cp:lastModifiedBy>
  <cp:revision>2</cp:revision>
  <dcterms:created xsi:type="dcterms:W3CDTF">2015-05-01T15:00:00Z</dcterms:created>
  <dcterms:modified xsi:type="dcterms:W3CDTF">2015-05-01T15:00:00Z</dcterms:modified>
</cp:coreProperties>
</file>